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C65BC" w14:textId="77777777" w:rsidR="00904A40" w:rsidRDefault="00682029">
      <w:pPr>
        <w:spacing w:after="0" w:line="240" w:lineRule="auto"/>
        <w:jc w:val="center"/>
        <w:rPr>
          <w:rFonts w:ascii="Gill Sans" w:eastAsia="Gill Sans" w:hAnsi="Gill Sans" w:cs="Gill Sans"/>
          <w:b/>
          <w:sz w:val="36"/>
          <w:szCs w:val="36"/>
        </w:rPr>
      </w:pPr>
      <w:r>
        <w:rPr>
          <w:rFonts w:ascii="Gill Sans" w:eastAsia="Gill Sans" w:hAnsi="Gill Sans" w:cs="Gill Sans"/>
          <w:b/>
          <w:sz w:val="36"/>
          <w:szCs w:val="36"/>
        </w:rPr>
        <w:t xml:space="preserve">Attendance Works in the News </w:t>
      </w:r>
    </w:p>
    <w:p w14:paraId="181798CB" w14:textId="77777777" w:rsidR="00904A40" w:rsidRDefault="00682029">
      <w:pPr>
        <w:spacing w:after="0" w:line="240" w:lineRule="auto"/>
        <w:jc w:val="center"/>
        <w:rPr>
          <w:rFonts w:ascii="Gill Sans" w:eastAsia="Gill Sans" w:hAnsi="Gill Sans" w:cs="Gill Sans"/>
          <w:i/>
          <w:sz w:val="24"/>
          <w:szCs w:val="24"/>
        </w:rPr>
      </w:pPr>
      <w:r>
        <w:rPr>
          <w:rFonts w:ascii="Gill Sans" w:eastAsia="Gill Sans" w:hAnsi="Gill Sans" w:cs="Gill Sans"/>
          <w:i/>
          <w:sz w:val="24"/>
          <w:szCs w:val="24"/>
        </w:rPr>
        <w:t>(Selected Excerpts)</w:t>
      </w:r>
    </w:p>
    <w:p w14:paraId="5C4D5FC3" w14:textId="77777777" w:rsidR="00904A40" w:rsidRDefault="00904A40">
      <w:pPr>
        <w:pStyle w:val="Heading1"/>
        <w:spacing w:before="0" w:line="240" w:lineRule="auto"/>
        <w:rPr>
          <w:rFonts w:ascii="Gill Sans" w:eastAsia="Gill Sans" w:hAnsi="Gill Sans" w:cs="Gill Sans"/>
          <w:b/>
          <w:color w:val="000000"/>
          <w:sz w:val="24"/>
          <w:szCs w:val="24"/>
        </w:rPr>
      </w:pPr>
    </w:p>
    <w:p w14:paraId="1F5FA8A3" w14:textId="49118DFA" w:rsidR="00904A40" w:rsidRDefault="00682029">
      <w:pPr>
        <w:pStyle w:val="Heading1"/>
        <w:spacing w:before="0" w:line="240" w:lineRule="auto"/>
        <w:rPr>
          <w:rFonts w:ascii="Gill Sans" w:eastAsia="Gill Sans" w:hAnsi="Gill Sans" w:cs="Gill Sans"/>
          <w:b/>
          <w:color w:val="0070C0"/>
          <w:sz w:val="28"/>
          <w:szCs w:val="28"/>
        </w:rPr>
      </w:pPr>
      <w:hyperlink r:id="rId6">
        <w:r>
          <w:rPr>
            <w:rFonts w:ascii="Gill Sans" w:eastAsia="Gill Sans" w:hAnsi="Gill Sans" w:cs="Gill Sans"/>
            <w:b/>
            <w:color w:val="0070C0"/>
            <w:sz w:val="28"/>
            <w:szCs w:val="28"/>
            <w:u w:val="single"/>
          </w:rPr>
          <w:t>Missing: Millions of</w:t>
        </w:r>
        <w:r>
          <w:rPr>
            <w:rFonts w:ascii="Gill Sans" w:eastAsia="Gill Sans" w:hAnsi="Gill Sans" w:cs="Gill Sans"/>
            <w:b/>
            <w:color w:val="0070C0"/>
            <w:sz w:val="28"/>
            <w:szCs w:val="28"/>
            <w:u w:val="single"/>
          </w:rPr>
          <w:t xml:space="preserve"> Students, Politico, October 26,2020</w:t>
        </w:r>
      </w:hyperlink>
    </w:p>
    <w:p w14:paraId="33D5452A" w14:textId="77777777" w:rsidR="00904A40" w:rsidRDefault="00682029">
      <w:pPr>
        <w:pStyle w:val="Heading1"/>
        <w:spacing w:before="0" w:line="240" w:lineRule="auto"/>
        <w:rPr>
          <w:rFonts w:ascii="Gill Sans" w:eastAsia="Gill Sans" w:hAnsi="Gill Sans" w:cs="Gill Sans"/>
          <w:color w:val="000000"/>
          <w:sz w:val="28"/>
          <w:szCs w:val="28"/>
        </w:rPr>
      </w:pPr>
      <w:r>
        <w:rPr>
          <w:rFonts w:ascii="Gill Sans" w:eastAsia="Gill Sans" w:hAnsi="Gill Sans" w:cs="Gill Sans"/>
          <w:b/>
          <w:color w:val="000000"/>
          <w:sz w:val="28"/>
          <w:szCs w:val="28"/>
        </w:rPr>
        <w:t>But average daily attendance rates can “mask” high</w:t>
      </w:r>
      <w:r>
        <w:rPr>
          <w:rFonts w:ascii="Gill Sans" w:eastAsia="Gill Sans" w:hAnsi="Gill Sans" w:cs="Gill Sans"/>
          <w:b/>
          <w:color w:val="000000"/>
          <w:sz w:val="28"/>
          <w:szCs w:val="28"/>
        </w:rPr>
        <w:t xml:space="preserve"> levels of chronic absence, </w:t>
      </w:r>
      <w:r>
        <w:rPr>
          <w:rFonts w:ascii="Gill Sans" w:eastAsia="Gill Sans" w:hAnsi="Gill Sans" w:cs="Gill Sans"/>
          <w:color w:val="000000"/>
          <w:sz w:val="28"/>
          <w:szCs w:val="28"/>
        </w:rPr>
        <w:t>defined as missing 10 percent or more of school days for any reason, said Hedy Chang, who directs Attendance Works, an initiative targeting chronic absenteeism. “I am seriously concerned that we have a much bigger absenteeism pr</w:t>
      </w:r>
      <w:r>
        <w:rPr>
          <w:rFonts w:ascii="Gill Sans" w:eastAsia="Gill Sans" w:hAnsi="Gill Sans" w:cs="Gill Sans"/>
          <w:color w:val="000000"/>
          <w:sz w:val="28"/>
          <w:szCs w:val="28"/>
        </w:rPr>
        <w:t xml:space="preserve">oblem than we actually recognize." </w:t>
      </w:r>
    </w:p>
    <w:p w14:paraId="17CB2ED5" w14:textId="77777777" w:rsidR="00904A40" w:rsidRDefault="00904A40">
      <w:pPr>
        <w:pStyle w:val="Heading1"/>
        <w:spacing w:before="0" w:line="240" w:lineRule="auto"/>
        <w:rPr>
          <w:rFonts w:ascii="Gill Sans" w:eastAsia="Gill Sans" w:hAnsi="Gill Sans" w:cs="Gill Sans"/>
          <w:i/>
          <w:sz w:val="24"/>
          <w:szCs w:val="24"/>
        </w:rPr>
      </w:pPr>
    </w:p>
    <w:p w14:paraId="68D05B4C" w14:textId="77777777" w:rsidR="00904A40" w:rsidRDefault="00682029">
      <w:pPr>
        <w:pStyle w:val="Heading1"/>
        <w:spacing w:before="0" w:line="240" w:lineRule="auto"/>
        <w:rPr>
          <w:rFonts w:ascii="Gill Sans" w:eastAsia="Gill Sans" w:hAnsi="Gill Sans" w:cs="Gill Sans"/>
          <w:b/>
          <w:color w:val="0070C0"/>
          <w:sz w:val="28"/>
          <w:szCs w:val="28"/>
        </w:rPr>
      </w:pPr>
      <w:hyperlink r:id="rId7">
        <w:r>
          <w:rPr>
            <w:rFonts w:ascii="Gill Sans" w:eastAsia="Gill Sans" w:hAnsi="Gill Sans" w:cs="Gill Sans"/>
            <w:b/>
            <w:color w:val="0070C0"/>
            <w:sz w:val="28"/>
            <w:szCs w:val="28"/>
            <w:u w:val="single"/>
          </w:rPr>
          <w:t>Five Things You Need to Know About Student Absences During Covid-19</w:t>
        </w:r>
      </w:hyperlink>
      <w:r>
        <w:rPr>
          <w:rFonts w:ascii="Gill Sans" w:eastAsia="Gill Sans" w:hAnsi="Gill Sans" w:cs="Gill Sans"/>
          <w:b/>
          <w:color w:val="0070C0"/>
          <w:sz w:val="28"/>
          <w:szCs w:val="28"/>
        </w:rPr>
        <w:t>, Education Week, October 16, 2020</w:t>
      </w:r>
    </w:p>
    <w:p w14:paraId="1C4B5C1C" w14:textId="77777777" w:rsidR="00904A40" w:rsidRDefault="00682029">
      <w:pPr>
        <w:pStyle w:val="Heading1"/>
        <w:spacing w:before="0" w:line="240" w:lineRule="auto"/>
      </w:pPr>
      <w:r>
        <w:rPr>
          <w:rFonts w:ascii="Gill Sans" w:eastAsia="Gill Sans" w:hAnsi="Gill Sans" w:cs="Gill Sans"/>
          <w:color w:val="000000"/>
          <w:sz w:val="28"/>
          <w:szCs w:val="28"/>
        </w:rPr>
        <w:t>The nonprofit Attendance Works recommends</w:t>
      </w:r>
      <w:hyperlink r:id="rId8">
        <w:r>
          <w:rPr>
            <w:rFonts w:ascii="Gill Sans" w:eastAsia="Gill Sans" w:hAnsi="Gill Sans" w:cs="Gill Sans"/>
            <w:color w:val="000000"/>
            <w:sz w:val="28"/>
            <w:szCs w:val="28"/>
          </w:rPr>
          <w:t xml:space="preserve"> </w:t>
        </w:r>
      </w:hyperlink>
      <w:hyperlink r:id="rId9">
        <w:r>
          <w:rPr>
            <w:rFonts w:ascii="Gill Sans" w:eastAsia="Gill Sans" w:hAnsi="Gill Sans" w:cs="Gill Sans"/>
            <w:color w:val="0000FF"/>
            <w:sz w:val="28"/>
            <w:szCs w:val="28"/>
            <w:u w:val="single"/>
          </w:rPr>
          <w:t>using attendance data</w:t>
        </w:r>
      </w:hyperlink>
      <w:r>
        <w:rPr>
          <w:rFonts w:ascii="Gill Sans" w:eastAsia="Gill Sans" w:hAnsi="Gill Sans" w:cs="Gill Sans"/>
          <w:sz w:val="24"/>
          <w:szCs w:val="24"/>
        </w:rPr>
        <w:t xml:space="preserve"> </w:t>
      </w:r>
      <w:r>
        <w:rPr>
          <w:rFonts w:ascii="Gill Sans" w:eastAsia="Gill Sans" w:hAnsi="Gill Sans" w:cs="Gill Sans"/>
          <w:color w:val="000000"/>
          <w:sz w:val="28"/>
          <w:szCs w:val="28"/>
        </w:rPr>
        <w:t xml:space="preserve">to </w:t>
      </w:r>
      <w:r>
        <w:rPr>
          <w:rFonts w:ascii="Gill Sans" w:eastAsia="Gill Sans" w:hAnsi="Gill Sans" w:cs="Gill Sans"/>
          <w:sz w:val="24"/>
          <w:szCs w:val="24"/>
        </w:rPr>
        <w:t>"</w:t>
      </w:r>
      <w:r>
        <w:rPr>
          <w:rFonts w:ascii="Gill Sans" w:eastAsia="Gill Sans" w:hAnsi="Gill Sans" w:cs="Gill Sans"/>
          <w:color w:val="000000"/>
          <w:sz w:val="28"/>
          <w:szCs w:val="28"/>
        </w:rPr>
        <w:t>partner with families to develop plans reflecting a student's situation," including health, academics,</w:t>
      </w:r>
      <w:r>
        <w:rPr>
          <w:rFonts w:ascii="Gill Sans" w:eastAsia="Gill Sans" w:hAnsi="Gill Sans" w:cs="Gill Sans"/>
          <w:color w:val="000000"/>
          <w:sz w:val="28"/>
          <w:szCs w:val="28"/>
        </w:rPr>
        <w:t xml:space="preserve"> and relationships</w:t>
      </w:r>
      <w:r>
        <w:rPr>
          <w:rFonts w:ascii="Gill Sans" w:eastAsia="Gill Sans" w:hAnsi="Gill Sans" w:cs="Gill Sans"/>
          <w:sz w:val="24"/>
          <w:szCs w:val="24"/>
        </w:rPr>
        <w:t>.</w:t>
      </w:r>
    </w:p>
    <w:p w14:paraId="0202D91A" w14:textId="77777777" w:rsidR="001F5D0B" w:rsidRDefault="001F5D0B">
      <w:pPr>
        <w:keepNext/>
        <w:keepLines/>
        <w:spacing w:after="240" w:line="240" w:lineRule="auto"/>
        <w:rPr>
          <w:rFonts w:ascii="Gill Sans" w:eastAsia="Gill Sans" w:hAnsi="Gill Sans" w:cs="Gill Sans"/>
          <w:b/>
          <w:color w:val="0070C0"/>
          <w:sz w:val="28"/>
          <w:szCs w:val="28"/>
          <w:u w:val="single"/>
        </w:rPr>
      </w:pPr>
    </w:p>
    <w:p w14:paraId="74ADED50" w14:textId="11D06016" w:rsidR="00904A40" w:rsidRDefault="001F5D0B">
      <w:pPr>
        <w:keepNext/>
        <w:keepLines/>
        <w:spacing w:after="240" w:line="240" w:lineRule="auto"/>
        <w:rPr>
          <w:rFonts w:ascii="Gill Sans" w:eastAsia="Gill Sans" w:hAnsi="Gill Sans" w:cs="Gill Sans"/>
          <w:sz w:val="28"/>
          <w:szCs w:val="28"/>
        </w:rPr>
      </w:pPr>
      <w:hyperlink r:id="rId10" w:history="1">
        <w:r w:rsidRPr="001F5D0B">
          <w:rPr>
            <w:rStyle w:val="Hyperlink"/>
            <w:rFonts w:ascii="Gill Sans" w:eastAsia="Gill Sans" w:hAnsi="Gill Sans" w:cs="Gill Sans"/>
            <w:b/>
            <w:sz w:val="28"/>
            <w:szCs w:val="28"/>
          </w:rPr>
          <w:t>Coronavirus: Fact vs Fiction. Taking Attendance in a Virtual School Year, CNN,</w:t>
        </w:r>
      </w:hyperlink>
      <w:r w:rsidR="00682029">
        <w:rPr>
          <w:rFonts w:ascii="Gill Sans" w:eastAsia="Gill Sans" w:hAnsi="Gill Sans" w:cs="Gill Sans"/>
        </w:rPr>
        <w:t xml:space="preserve"> </w:t>
      </w:r>
      <w:r w:rsidRPr="001F5D0B">
        <w:rPr>
          <w:rFonts w:ascii="Gill Sans" w:eastAsia="Gill Sans" w:hAnsi="Gill Sans" w:cs="Gill Sans"/>
          <w:sz w:val="28"/>
          <w:szCs w:val="28"/>
        </w:rPr>
        <w:t xml:space="preserve">October 8, 2020 </w:t>
      </w:r>
      <w:r w:rsidR="00682029" w:rsidRPr="001F5D0B">
        <w:rPr>
          <w:rFonts w:ascii="Gill Sans" w:eastAsia="Gill Sans" w:hAnsi="Gill Sans" w:cs="Gill Sans"/>
          <w:sz w:val="28"/>
          <w:szCs w:val="28"/>
        </w:rPr>
        <w:t>(This is a podcast)</w:t>
      </w:r>
      <w:r w:rsidR="00682029">
        <w:rPr>
          <w:rFonts w:ascii="Gill Sans" w:eastAsia="Gill Sans" w:hAnsi="Gill Sans" w:cs="Gill Sans"/>
          <w:sz w:val="28"/>
          <w:szCs w:val="28"/>
        </w:rPr>
        <w:t xml:space="preserve"> </w:t>
      </w:r>
    </w:p>
    <w:p w14:paraId="4F760C39" w14:textId="77777777" w:rsidR="00904A40" w:rsidRDefault="00682029">
      <w:pPr>
        <w:pStyle w:val="Heading1"/>
        <w:rPr>
          <w:rFonts w:ascii="Gill Sans" w:eastAsia="Gill Sans" w:hAnsi="Gill Sans" w:cs="Gill Sans"/>
          <w:b/>
          <w:color w:val="0070C0"/>
          <w:sz w:val="28"/>
          <w:szCs w:val="28"/>
        </w:rPr>
      </w:pPr>
      <w:hyperlink r:id="rId11">
        <w:r>
          <w:rPr>
            <w:rFonts w:ascii="Gill Sans" w:eastAsia="Gill Sans" w:hAnsi="Gill Sans" w:cs="Gill Sans"/>
            <w:b/>
            <w:color w:val="0070C0"/>
            <w:sz w:val="28"/>
            <w:szCs w:val="28"/>
            <w:u w:val="single"/>
          </w:rPr>
          <w:t>Missing students: Educators knock on doors to find them</w:t>
        </w:r>
      </w:hyperlink>
      <w:r>
        <w:rPr>
          <w:rFonts w:ascii="Gill Sans" w:eastAsia="Gill Sans" w:hAnsi="Gill Sans" w:cs="Gill Sans"/>
          <w:b/>
          <w:color w:val="0070C0"/>
          <w:sz w:val="28"/>
          <w:szCs w:val="28"/>
        </w:rPr>
        <w:t xml:space="preserve">, Christian Science Monitor, October 1, 2020 </w:t>
      </w:r>
    </w:p>
    <w:p w14:paraId="7EBFD1C7" w14:textId="77777777" w:rsidR="00904A40" w:rsidRDefault="00682029">
      <w:pPr>
        <w:pBdr>
          <w:top w:val="nil"/>
          <w:left w:val="nil"/>
          <w:bottom w:val="nil"/>
          <w:right w:val="nil"/>
          <w:between w:val="nil"/>
        </w:pBdr>
        <w:spacing w:line="240" w:lineRule="auto"/>
        <w:rPr>
          <w:rFonts w:ascii="Gill Sans" w:eastAsia="Gill Sans" w:hAnsi="Gill Sans" w:cs="Gill Sans"/>
          <w:color w:val="000000"/>
          <w:sz w:val="28"/>
          <w:szCs w:val="28"/>
        </w:rPr>
      </w:pPr>
      <w:r>
        <w:rPr>
          <w:rFonts w:ascii="Gill Sans" w:eastAsia="Gill Sans" w:hAnsi="Gill Sans" w:cs="Gill Sans"/>
          <w:color w:val="000000"/>
          <w:sz w:val="28"/>
          <w:szCs w:val="28"/>
        </w:rPr>
        <w:t xml:space="preserve">When schools closed abruptly this spring, few opted to take regular or daily attendance, according to Hedy Chang, executive director of the nonprofit </w:t>
      </w:r>
      <w:hyperlink r:id="rId12">
        <w:r>
          <w:rPr>
            <w:rFonts w:ascii="Gill Sans" w:eastAsia="Gill Sans" w:hAnsi="Gill Sans" w:cs="Gill Sans"/>
            <w:color w:val="0000FF"/>
            <w:sz w:val="28"/>
            <w:szCs w:val="28"/>
            <w:u w:val="single"/>
          </w:rPr>
          <w:t>Attendan</w:t>
        </w:r>
        <w:r>
          <w:rPr>
            <w:rFonts w:ascii="Gill Sans" w:eastAsia="Gill Sans" w:hAnsi="Gill Sans" w:cs="Gill Sans"/>
            <w:color w:val="0000FF"/>
            <w:sz w:val="28"/>
            <w:szCs w:val="28"/>
            <w:u w:val="single"/>
          </w:rPr>
          <w:t>ce Works</w:t>
        </w:r>
      </w:hyperlink>
      <w:r>
        <w:rPr>
          <w:rFonts w:ascii="Gill Sans" w:eastAsia="Gill Sans" w:hAnsi="Gill Sans" w:cs="Gill Sans"/>
          <w:color w:val="000000"/>
          <w:sz w:val="28"/>
          <w:szCs w:val="28"/>
        </w:rPr>
        <w:t>. “It wasn’t seen as the highest-priority concern,” she says.</w:t>
      </w:r>
    </w:p>
    <w:p w14:paraId="1FDFAECA" w14:textId="77777777" w:rsidR="00904A40" w:rsidRDefault="00682029">
      <w:pPr>
        <w:pBdr>
          <w:top w:val="nil"/>
          <w:left w:val="nil"/>
          <w:bottom w:val="nil"/>
          <w:right w:val="nil"/>
          <w:between w:val="nil"/>
        </w:pBdr>
        <w:spacing w:line="240" w:lineRule="auto"/>
        <w:rPr>
          <w:rFonts w:ascii="Gill Sans" w:eastAsia="Gill Sans" w:hAnsi="Gill Sans" w:cs="Gill Sans"/>
          <w:color w:val="000000"/>
          <w:sz w:val="28"/>
          <w:szCs w:val="28"/>
        </w:rPr>
      </w:pPr>
      <w:r>
        <w:rPr>
          <w:rFonts w:ascii="Gill Sans" w:eastAsia="Gill Sans" w:hAnsi="Gill Sans" w:cs="Gill Sans"/>
          <w:color w:val="000000"/>
          <w:sz w:val="28"/>
          <w:szCs w:val="28"/>
        </w:rPr>
        <w:t>Ms. Chang says that’s starting to change as schools reopen. But she cautions that districts ought to use attendance not for purposes of “high-stakes accountability,” school funding, or t</w:t>
      </w:r>
      <w:r>
        <w:rPr>
          <w:rFonts w:ascii="Gill Sans" w:eastAsia="Gill Sans" w:hAnsi="Gill Sans" w:cs="Gill Sans"/>
          <w:color w:val="000000"/>
          <w:sz w:val="28"/>
          <w:szCs w:val="28"/>
        </w:rPr>
        <w:t>o punish parents whose kids don’t participate, but to learn which kids need support and which interventions are helping kids stay engaged.</w:t>
      </w:r>
    </w:p>
    <w:p w14:paraId="2D5A53DD" w14:textId="77777777" w:rsidR="00904A40" w:rsidRDefault="00682029">
      <w:pPr>
        <w:pBdr>
          <w:top w:val="nil"/>
          <w:left w:val="nil"/>
          <w:bottom w:val="nil"/>
          <w:right w:val="nil"/>
          <w:between w:val="nil"/>
        </w:pBdr>
        <w:spacing w:line="240" w:lineRule="auto"/>
        <w:rPr>
          <w:rFonts w:ascii="Gill Sans" w:eastAsia="Gill Sans" w:hAnsi="Gill Sans" w:cs="Gill Sans"/>
          <w:color w:val="000000"/>
          <w:sz w:val="28"/>
          <w:szCs w:val="28"/>
        </w:rPr>
      </w:pPr>
      <w:hyperlink r:id="rId13">
        <w:r>
          <w:rPr>
            <w:rFonts w:ascii="Gill Sans" w:eastAsia="Gill Sans" w:hAnsi="Gill Sans" w:cs="Gill Sans"/>
            <w:b/>
            <w:color w:val="0070C0"/>
            <w:sz w:val="28"/>
            <w:szCs w:val="28"/>
            <w:u w:val="single"/>
          </w:rPr>
          <w:t>School Attendance In The COVID Era: What Counts As ‘Present’?</w:t>
        </w:r>
      </w:hyperlink>
      <w:r>
        <w:rPr>
          <w:rFonts w:ascii="Gill Sans" w:eastAsia="Gill Sans" w:hAnsi="Gill Sans" w:cs="Gill Sans"/>
          <w:b/>
          <w:color w:val="0070C0"/>
          <w:sz w:val="28"/>
          <w:szCs w:val="28"/>
        </w:rPr>
        <w:t xml:space="preserve">                                      National Public Radio, September 24, 2020</w:t>
      </w:r>
    </w:p>
    <w:p w14:paraId="7D502318" w14:textId="77777777" w:rsidR="00904A40" w:rsidRDefault="00682029">
      <w:pPr>
        <w:pBdr>
          <w:top w:val="nil"/>
          <w:left w:val="nil"/>
          <w:bottom w:val="nil"/>
          <w:right w:val="nil"/>
          <w:between w:val="nil"/>
        </w:pBdr>
        <w:spacing w:line="240" w:lineRule="auto"/>
        <w:rPr>
          <w:rFonts w:ascii="Gill Sans" w:eastAsia="Gill Sans" w:hAnsi="Gill Sans" w:cs="Gill Sans"/>
          <w:color w:val="000000"/>
          <w:sz w:val="28"/>
          <w:szCs w:val="28"/>
        </w:rPr>
      </w:pPr>
      <w:r>
        <w:rPr>
          <w:rFonts w:ascii="Gill Sans" w:eastAsia="Gill Sans" w:hAnsi="Gill Sans" w:cs="Gill Sans"/>
          <w:color w:val="000000"/>
          <w:sz w:val="28"/>
          <w:szCs w:val="28"/>
        </w:rPr>
        <w:t>“Chang would like to see family communication be a big part of a “positive, problem-sol</w:t>
      </w:r>
      <w:r>
        <w:rPr>
          <w:rFonts w:ascii="Gill Sans" w:eastAsia="Gill Sans" w:hAnsi="Gill Sans" w:cs="Gill Sans"/>
          <w:color w:val="000000"/>
          <w:sz w:val="28"/>
          <w:szCs w:val="28"/>
        </w:rPr>
        <w:t>ving approach.” Getting devices and Internet connections into homes is a basic need that hasn’t yet been met, it’s estimated, for millions of students.</w:t>
      </w:r>
    </w:p>
    <w:p w14:paraId="065F3972" w14:textId="77777777" w:rsidR="00904A40" w:rsidRDefault="00682029">
      <w:pPr>
        <w:pBdr>
          <w:top w:val="nil"/>
          <w:left w:val="nil"/>
          <w:bottom w:val="nil"/>
          <w:right w:val="nil"/>
          <w:between w:val="nil"/>
        </w:pBdr>
        <w:spacing w:line="240" w:lineRule="auto"/>
        <w:rPr>
          <w:rFonts w:ascii="Gill Sans" w:eastAsia="Gill Sans" w:hAnsi="Gill Sans" w:cs="Gill Sans"/>
          <w:color w:val="000000"/>
          <w:sz w:val="28"/>
          <w:szCs w:val="28"/>
        </w:rPr>
      </w:pPr>
      <w:r>
        <w:rPr>
          <w:rFonts w:ascii="Gill Sans" w:eastAsia="Gill Sans" w:hAnsi="Gill Sans" w:cs="Gill Sans"/>
          <w:color w:val="000000"/>
          <w:sz w:val="28"/>
          <w:szCs w:val="28"/>
        </w:rPr>
        <w:t>Beyond that, schools need to focus on updating contact information for all students, she says. And schoo</w:t>
      </w:r>
      <w:r>
        <w:rPr>
          <w:rFonts w:ascii="Gill Sans" w:eastAsia="Gill Sans" w:hAnsi="Gill Sans" w:cs="Gill Sans"/>
          <w:color w:val="000000"/>
          <w:sz w:val="28"/>
          <w:szCs w:val="28"/>
        </w:rPr>
        <w:t xml:space="preserve">ls should take advantage of the large amounts of data provided by learning management software systems: “Notice each time kids </w:t>
      </w:r>
      <w:r>
        <w:rPr>
          <w:rFonts w:ascii="Gill Sans" w:eastAsia="Gill Sans" w:hAnsi="Gill Sans" w:cs="Gill Sans"/>
          <w:color w:val="000000"/>
          <w:sz w:val="28"/>
          <w:szCs w:val="28"/>
        </w:rPr>
        <w:lastRenderedPageBreak/>
        <w:t>show up and notice when they don’t show up and look for patterns on whether there could be particular types of learning opportuni</w:t>
      </w:r>
      <w:r>
        <w:rPr>
          <w:rFonts w:ascii="Gill Sans" w:eastAsia="Gill Sans" w:hAnsi="Gill Sans" w:cs="Gill Sans"/>
          <w:color w:val="000000"/>
          <w:sz w:val="28"/>
          <w:szCs w:val="28"/>
        </w:rPr>
        <w:t>ties that they miss.”</w:t>
      </w:r>
    </w:p>
    <w:p w14:paraId="0E2B8948" w14:textId="77777777" w:rsidR="00904A40" w:rsidRDefault="00682029">
      <w:pPr>
        <w:spacing w:before="280" w:after="280" w:line="240" w:lineRule="auto"/>
        <w:rPr>
          <w:rFonts w:ascii="Gill Sans" w:eastAsia="Gill Sans" w:hAnsi="Gill Sans" w:cs="Gill Sans"/>
          <w:b/>
          <w:color w:val="0070C0"/>
          <w:sz w:val="28"/>
          <w:szCs w:val="28"/>
        </w:rPr>
      </w:pPr>
      <w:hyperlink r:id="rId14">
        <w:r>
          <w:rPr>
            <w:rFonts w:ascii="Gill Sans" w:eastAsia="Gill Sans" w:hAnsi="Gill Sans" w:cs="Gill Sans"/>
            <w:b/>
            <w:color w:val="0070C0"/>
            <w:sz w:val="28"/>
            <w:szCs w:val="28"/>
            <w:u w:val="single"/>
          </w:rPr>
          <w:t>As Schools Go Remote, Finding ‘Lost’ Students Gets Harder</w:t>
        </w:r>
      </w:hyperlink>
      <w:r>
        <w:rPr>
          <w:rFonts w:ascii="Gill Sans" w:eastAsia="Gill Sans" w:hAnsi="Gill Sans" w:cs="Gill Sans"/>
          <w:b/>
          <w:color w:val="0070C0"/>
          <w:sz w:val="28"/>
          <w:szCs w:val="28"/>
        </w:rPr>
        <w:t xml:space="preserve">                                                            New York Times, </w:t>
      </w:r>
      <w:r>
        <w:rPr>
          <w:rFonts w:ascii="Gill Sans" w:eastAsia="Gill Sans" w:hAnsi="Gill Sans" w:cs="Gill Sans"/>
          <w:b/>
          <w:color w:val="0070C0"/>
          <w:sz w:val="28"/>
          <w:szCs w:val="28"/>
        </w:rPr>
        <w:t>September 22, 2020</w:t>
      </w:r>
    </w:p>
    <w:p w14:paraId="373E51D8" w14:textId="77777777" w:rsidR="00904A40" w:rsidRDefault="00682029">
      <w:pPr>
        <w:pBdr>
          <w:top w:val="nil"/>
          <w:left w:val="nil"/>
          <w:bottom w:val="nil"/>
          <w:right w:val="nil"/>
          <w:between w:val="nil"/>
        </w:pBdr>
        <w:spacing w:line="240" w:lineRule="auto"/>
        <w:rPr>
          <w:rFonts w:ascii="Gill Sans" w:eastAsia="Gill Sans" w:hAnsi="Gill Sans" w:cs="Gill Sans"/>
          <w:color w:val="000000"/>
          <w:sz w:val="28"/>
          <w:szCs w:val="28"/>
        </w:rPr>
      </w:pPr>
      <w:r>
        <w:rPr>
          <w:rFonts w:ascii="Gill Sans" w:eastAsia="Gill Sans" w:hAnsi="Gill Sans" w:cs="Gill Sans"/>
          <w:color w:val="000000"/>
          <w:sz w:val="28"/>
          <w:szCs w:val="28"/>
        </w:rPr>
        <w:t>Keeping track of who shows up during the first few weeks of virtual school will be particularly important, said Ms. Chang of Attendance Works.</w:t>
      </w:r>
    </w:p>
    <w:p w14:paraId="6CD69845" w14:textId="77777777" w:rsidR="00904A40" w:rsidRDefault="00682029">
      <w:pPr>
        <w:pBdr>
          <w:top w:val="nil"/>
          <w:left w:val="nil"/>
          <w:bottom w:val="nil"/>
          <w:right w:val="nil"/>
          <w:between w:val="nil"/>
        </w:pBdr>
        <w:spacing w:line="240" w:lineRule="auto"/>
        <w:rPr>
          <w:rFonts w:ascii="Gill Sans" w:eastAsia="Gill Sans" w:hAnsi="Gill Sans" w:cs="Gill Sans"/>
          <w:color w:val="000000"/>
          <w:sz w:val="28"/>
          <w:szCs w:val="28"/>
        </w:rPr>
      </w:pPr>
      <w:r>
        <w:rPr>
          <w:rFonts w:ascii="Gill Sans" w:eastAsia="Gill Sans" w:hAnsi="Gill Sans" w:cs="Gill Sans"/>
          <w:color w:val="000000"/>
          <w:sz w:val="28"/>
          <w:szCs w:val="28"/>
        </w:rPr>
        <w:t>“We are trying to recreate school in a way we’ve never done before,” she said. “What is our early feedback loop a</w:t>
      </w:r>
      <w:r>
        <w:rPr>
          <w:rFonts w:ascii="Gill Sans" w:eastAsia="Gill Sans" w:hAnsi="Gill Sans" w:cs="Gill Sans"/>
          <w:color w:val="000000"/>
          <w:sz w:val="28"/>
          <w:szCs w:val="28"/>
        </w:rPr>
        <w:t>bout how it’s working? I would argue whether a kid shows up is a key indication of that.”</w:t>
      </w:r>
    </w:p>
    <w:p w14:paraId="7F9C6FDF" w14:textId="424F7B42" w:rsidR="00904A40" w:rsidRDefault="00682029">
      <w:pPr>
        <w:pStyle w:val="Heading1"/>
        <w:rPr>
          <w:rFonts w:ascii="Gill Sans" w:eastAsia="Gill Sans" w:hAnsi="Gill Sans" w:cs="Gill Sans"/>
          <w:b/>
          <w:color w:val="0070C0"/>
          <w:sz w:val="28"/>
          <w:szCs w:val="28"/>
        </w:rPr>
      </w:pPr>
      <w:hyperlink r:id="rId15">
        <w:r>
          <w:rPr>
            <w:rFonts w:ascii="Gill Sans" w:eastAsia="Gill Sans" w:hAnsi="Gill Sans" w:cs="Gill Sans"/>
            <w:b/>
            <w:color w:val="0070C0"/>
            <w:sz w:val="28"/>
            <w:szCs w:val="28"/>
            <w:u w:val="single"/>
          </w:rPr>
          <w:t>Focus on outreach, health and data can help schools limit COVID-19 impacts</w:t>
        </w:r>
      </w:hyperlink>
      <w:r>
        <w:rPr>
          <w:rFonts w:ascii="Gill Sans" w:eastAsia="Gill Sans" w:hAnsi="Gill Sans" w:cs="Gill Sans"/>
          <w:b/>
          <w:color w:val="0070C0"/>
          <w:sz w:val="28"/>
          <w:szCs w:val="28"/>
        </w:rPr>
        <w:t xml:space="preserve">, </w:t>
      </w:r>
      <w:hyperlink r:id="rId16">
        <w:r>
          <w:rPr>
            <w:rFonts w:ascii="Gill Sans" w:eastAsia="Gill Sans" w:hAnsi="Gill Sans" w:cs="Gill Sans"/>
            <w:b/>
            <w:color w:val="0070C0"/>
            <w:sz w:val="28"/>
            <w:szCs w:val="28"/>
            <w:u w:val="single"/>
          </w:rPr>
          <w:t>Conditions of Children</w:t>
        </w:r>
      </w:hyperlink>
      <w:r>
        <w:rPr>
          <w:rFonts w:ascii="Gill Sans" w:eastAsia="Gill Sans" w:hAnsi="Gill Sans" w:cs="Gill Sans"/>
          <w:b/>
          <w:color w:val="0070C0"/>
          <w:sz w:val="28"/>
          <w:szCs w:val="28"/>
        </w:rPr>
        <w:t>, California School Board Association, April 17, 2020</w:t>
      </w:r>
    </w:p>
    <w:p w14:paraId="7E387163" w14:textId="77777777" w:rsidR="001F5D0B" w:rsidRPr="001F5D0B" w:rsidRDefault="001F5D0B" w:rsidP="001F5D0B"/>
    <w:p w14:paraId="2F7CB1ED" w14:textId="77777777" w:rsidR="00904A40" w:rsidRDefault="00682029">
      <w:pPr>
        <w:pBdr>
          <w:top w:val="nil"/>
          <w:left w:val="nil"/>
          <w:bottom w:val="nil"/>
          <w:right w:val="nil"/>
          <w:between w:val="nil"/>
        </w:pBdr>
        <w:spacing w:line="240" w:lineRule="auto"/>
        <w:rPr>
          <w:rFonts w:ascii="Gill Sans" w:eastAsia="Gill Sans" w:hAnsi="Gill Sans" w:cs="Gill Sans"/>
          <w:color w:val="000000"/>
          <w:sz w:val="28"/>
          <w:szCs w:val="28"/>
        </w:rPr>
      </w:pPr>
      <w:r>
        <w:rPr>
          <w:rFonts w:ascii="Gill Sans" w:eastAsia="Gill Sans" w:hAnsi="Gill Sans" w:cs="Gill Sans"/>
          <w:color w:val="000000"/>
          <w:sz w:val="28"/>
          <w:szCs w:val="28"/>
        </w:rPr>
        <w:t>“We know if they were chronically absent before, it reflects existing equity gaps that mean they’re particul</w:t>
      </w:r>
      <w:r>
        <w:rPr>
          <w:rFonts w:ascii="Gill Sans" w:eastAsia="Gill Sans" w:hAnsi="Gill Sans" w:cs="Gill Sans"/>
          <w:color w:val="000000"/>
          <w:sz w:val="28"/>
          <w:szCs w:val="28"/>
        </w:rPr>
        <w:t>arly vulnerable,” Chang said. “And it will be the truth as we start to move into more virtual and remote learning opportunities, we’re going to have to start thinking about ‘what’s the equivalent of chronic absence’ so we can identify the growing number of</w:t>
      </w:r>
      <w:r>
        <w:rPr>
          <w:rFonts w:ascii="Gill Sans" w:eastAsia="Gill Sans" w:hAnsi="Gill Sans" w:cs="Gill Sans"/>
          <w:color w:val="000000"/>
          <w:sz w:val="28"/>
          <w:szCs w:val="28"/>
        </w:rPr>
        <w:t xml:space="preserve"> students who are challenged economically as a result of this health crisis.”</w:t>
      </w:r>
    </w:p>
    <w:sectPr w:rsidR="00904A40">
      <w:headerReference w:type="default" r:id="rId17"/>
      <w:footerReference w:type="default" r:id="rId18"/>
      <w:pgSz w:w="12240" w:h="15840"/>
      <w:pgMar w:top="1440" w:right="1440" w:bottom="1440" w:left="1440" w:header="57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1F6D3" w14:textId="77777777" w:rsidR="00682029" w:rsidRDefault="00682029">
      <w:pPr>
        <w:spacing w:after="0" w:line="240" w:lineRule="auto"/>
      </w:pPr>
      <w:r>
        <w:separator/>
      </w:r>
    </w:p>
  </w:endnote>
  <w:endnote w:type="continuationSeparator" w:id="0">
    <w:p w14:paraId="6743B1A5" w14:textId="77777777" w:rsidR="00682029" w:rsidRDefault="0068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D3747" w14:textId="77777777" w:rsidR="00904A40" w:rsidRDefault="00682029">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color w:val="000000"/>
      </w:rPr>
      <w:tab/>
    </w:r>
    <w:r>
      <w:rPr>
        <w:noProof/>
      </w:rPr>
      <mc:AlternateContent>
        <mc:Choice Requires="wpg">
          <w:drawing>
            <wp:anchor distT="0" distB="0" distL="114300" distR="114300" simplePos="0" relativeHeight="251659264" behindDoc="0" locked="0" layoutInCell="1" hidden="0" allowOverlap="1" wp14:anchorId="7060EAAD" wp14:editId="5117ECE0">
              <wp:simplePos x="0" y="0"/>
              <wp:positionH relativeFrom="column">
                <wp:posOffset>-1130299</wp:posOffset>
              </wp:positionH>
              <wp:positionV relativeFrom="paragraph">
                <wp:posOffset>-12699</wp:posOffset>
              </wp:positionV>
              <wp:extent cx="9153525" cy="248054"/>
              <wp:effectExtent l="0" t="0" r="0" b="0"/>
              <wp:wrapNone/>
              <wp:docPr id="1" name="Rectangle 1"/>
              <wp:cNvGraphicFramePr/>
              <a:graphic xmlns:a="http://schemas.openxmlformats.org/drawingml/2006/main">
                <a:graphicData uri="http://schemas.microsoft.com/office/word/2010/wordprocessingShape">
                  <wps:wsp>
                    <wps:cNvSpPr/>
                    <wps:spPr>
                      <a:xfrm>
                        <a:off x="774000" y="3660736"/>
                        <a:ext cx="9144000" cy="238529"/>
                      </a:xfrm>
                      <a:prstGeom prst="rect">
                        <a:avLst/>
                      </a:prstGeom>
                      <a:solidFill>
                        <a:srgbClr val="165751"/>
                      </a:solidFill>
                      <a:ln>
                        <a:noFill/>
                      </a:ln>
                    </wps:spPr>
                    <wps:txbx>
                      <w:txbxContent>
                        <w:p w14:paraId="3F05CCC1" w14:textId="77777777" w:rsidR="00904A40" w:rsidRDefault="00904A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-1130299</wp:posOffset>
              </wp:positionH>
              <wp:positionV relativeFrom="paragraph">
                <wp:posOffset>-12699</wp:posOffset>
              </wp:positionV>
              <wp:extent cx="9153525" cy="248054"/>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153525" cy="248054"/>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1DE73B4C" wp14:editId="4ADA97FE">
              <wp:simplePos x="0" y="0"/>
              <wp:positionH relativeFrom="column">
                <wp:posOffset>-914399</wp:posOffset>
              </wp:positionH>
              <wp:positionV relativeFrom="paragraph">
                <wp:posOffset>9690100</wp:posOffset>
              </wp:positionV>
              <wp:extent cx="7953375" cy="29337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1374075" y="3638078"/>
                        <a:ext cx="7943850" cy="283845"/>
                      </a:xfrm>
                      <a:prstGeom prst="rect">
                        <a:avLst/>
                      </a:prstGeom>
                      <a:noFill/>
                      <a:ln>
                        <a:noFill/>
                      </a:ln>
                    </wps:spPr>
                    <wps:txbx>
                      <w:txbxContent>
                        <w:p w14:paraId="2593EA7E" w14:textId="77777777" w:rsidR="00904A40" w:rsidRDefault="00682029">
                          <w:pPr>
                            <w:spacing w:line="275" w:lineRule="auto"/>
                            <w:jc w:val="center"/>
                            <w:textDirection w:val="btLr"/>
                          </w:pPr>
                          <w:r>
                            <w:rPr>
                              <w:i/>
                              <w:color w:val="BFBFBF"/>
                              <w:sz w:val="18"/>
                            </w:rPr>
                            <w:t>Attendance Works is a non-profit organization fiscally sponsored by Community Initiatives.    www.attendanceworks.org</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-914399</wp:posOffset>
              </wp:positionH>
              <wp:positionV relativeFrom="paragraph">
                <wp:posOffset>9690100</wp:posOffset>
              </wp:positionV>
              <wp:extent cx="7953375" cy="29337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953375" cy="293370"/>
                      </a:xfrm>
                      <a:prstGeom prst="rect"/>
                      <a:ln/>
                    </pic:spPr>
                  </pic:pic>
                </a:graphicData>
              </a:graphic>
            </wp:anchor>
          </w:drawing>
        </mc:Fallback>
      </mc:AlternateContent>
    </w:r>
  </w:p>
  <w:p w14:paraId="4F7E580A" w14:textId="77777777" w:rsidR="00904A40" w:rsidRDefault="00904A4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0C318" w14:textId="77777777" w:rsidR="00682029" w:rsidRDefault="00682029">
      <w:pPr>
        <w:spacing w:after="0" w:line="240" w:lineRule="auto"/>
      </w:pPr>
      <w:r>
        <w:separator/>
      </w:r>
    </w:p>
  </w:footnote>
  <w:footnote w:type="continuationSeparator" w:id="0">
    <w:p w14:paraId="7BE93581" w14:textId="77777777" w:rsidR="00682029" w:rsidRDefault="0068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2C55D" w14:textId="77777777" w:rsidR="00904A40" w:rsidRDefault="00682029">
    <w:pPr>
      <w:pBdr>
        <w:top w:val="nil"/>
        <w:left w:val="nil"/>
        <w:bottom w:val="nil"/>
        <w:right w:val="nil"/>
        <w:between w:val="nil"/>
      </w:pBdr>
      <w:tabs>
        <w:tab w:val="center" w:pos="4680"/>
        <w:tab w:val="right" w:pos="9360"/>
      </w:tabs>
      <w:spacing w:after="0" w:line="240" w:lineRule="auto"/>
      <w:ind w:left="-720"/>
      <w:rPr>
        <w:color w:val="000000"/>
      </w:rPr>
    </w:pPr>
    <w:r>
      <w:rPr>
        <w:noProof/>
      </w:rPr>
      <w:drawing>
        <wp:anchor distT="0" distB="0" distL="114300" distR="114300" simplePos="0" relativeHeight="251658240" behindDoc="0" locked="0" layoutInCell="1" hidden="0" allowOverlap="1" wp14:anchorId="1CBDDE90" wp14:editId="3B100371">
          <wp:simplePos x="0" y="0"/>
          <wp:positionH relativeFrom="column">
            <wp:posOffset>-857249</wp:posOffset>
          </wp:positionH>
          <wp:positionV relativeFrom="paragraph">
            <wp:posOffset>-289559</wp:posOffset>
          </wp:positionV>
          <wp:extent cx="1766570" cy="790575"/>
          <wp:effectExtent l="0" t="0" r="0" b="0"/>
          <wp:wrapSquare wrapText="bothSides" distT="0" distB="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766570" cy="7905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40"/>
    <w:rsid w:val="001F5D0B"/>
    <w:rsid w:val="00682029"/>
    <w:rsid w:val="0090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067D6"/>
  <w15:docId w15:val="{9AEBFF01-20CB-484C-B5A7-3EC23650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59" w:lineRule="auto"/>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F5D0B"/>
    <w:rPr>
      <w:color w:val="0000FF" w:themeColor="hyperlink"/>
      <w:u w:val="single"/>
    </w:rPr>
  </w:style>
  <w:style w:type="character" w:styleId="UnresolvedMention">
    <w:name w:val="Unresolved Mention"/>
    <w:basedOn w:val="DefaultParagraphFont"/>
    <w:uiPriority w:val="99"/>
    <w:semiHidden/>
    <w:unhideWhenUsed/>
    <w:rsid w:val="001F5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ttendanceworks.org/chronic-absence/addressing-chronic-absence/key-concepts-for-leveraging-chronic-absence-during-the-coronavirus-pandemic/" TargetMode="External"/><Relationship Id="rId13" Type="http://schemas.openxmlformats.org/officeDocument/2006/relationships/hyperlink" Target="https://www.wbez.org/stories/school-attendance-in-the-covid-era-what-counts-as-present/370ab934-d21d-4386-b2ff-a1deb1225091"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logs.edweek.org/edweek/District_Dossier/2020/10/absenteeism_covid_19_this_fall.html" TargetMode="External"/><Relationship Id="rId12" Type="http://schemas.openxmlformats.org/officeDocument/2006/relationships/hyperlink" Target="https://www.attendanceworks.or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blog.csba.org/category/conditions-of-childre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litico.com/newsletters/weekly-education-coronavirus-special-edition/2020/10/26/missing-millions-of-students-791170" TargetMode="External"/><Relationship Id="rId11" Type="http://schemas.openxmlformats.org/officeDocument/2006/relationships/hyperlink" Target="https://www.csmonitor.com/USA/Education/2020/1001/Missing-students-Educators-knock-on-doors-to-find-them" TargetMode="External"/><Relationship Id="rId5" Type="http://schemas.openxmlformats.org/officeDocument/2006/relationships/endnotes" Target="endnotes.xml"/><Relationship Id="rId15" Type="http://schemas.openxmlformats.org/officeDocument/2006/relationships/hyperlink" Target="http://blog.csba.org/limiting-covid-impacts/" TargetMode="External"/><Relationship Id="rId10" Type="http://schemas.openxmlformats.org/officeDocument/2006/relationships/hyperlink" Target="https://edition.cnn.com/audio/podcasts/corona-virus?episodeguid=cd79babb-2d70-4200-9e60-ac4d01481569"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ttendanceworks.org/chronic-absence/addressing-chronic-absence/key-concepts-for-leveraging-chronic-absence-during-the-coronavirus-pandemic/" TargetMode="External"/><Relationship Id="rId14" Type="http://schemas.openxmlformats.org/officeDocument/2006/relationships/hyperlink" Target="https://www.nytimes.com/2020/09/22/us/schools-covid-attendance.html?smid=tw-shar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709</Words>
  <Characters>3937</Characters>
  <Application>Microsoft Office Word</Application>
  <DocSecurity>0</DocSecurity>
  <Lines>72</Lines>
  <Paragraphs>15</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2020-10-28T20:40:00Z</dcterms:created>
  <dcterms:modified xsi:type="dcterms:W3CDTF">2020-10-28T20:40:00Z</dcterms:modified>
</cp:coreProperties>
</file>