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CFA3A" w14:textId="583F5391" w:rsidR="00553A25" w:rsidRDefault="00553A25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1075BD9E" wp14:editId="37E86FE6">
            <wp:extent cx="1862093" cy="723949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980" cy="74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0DBB4" w14:textId="77777777" w:rsidR="00553A25" w:rsidRDefault="00553A25">
      <w:pPr>
        <w:jc w:val="center"/>
        <w:rPr>
          <w:i/>
          <w:sz w:val="24"/>
          <w:szCs w:val="24"/>
        </w:rPr>
      </w:pPr>
    </w:p>
    <w:p w14:paraId="00D309FB" w14:textId="77777777" w:rsidR="00553A25" w:rsidRDefault="00553A25">
      <w:pPr>
        <w:jc w:val="center"/>
        <w:rPr>
          <w:i/>
          <w:sz w:val="24"/>
          <w:szCs w:val="24"/>
        </w:rPr>
      </w:pPr>
    </w:p>
    <w:p w14:paraId="1DD54F62" w14:textId="77777777" w:rsidR="00553A25" w:rsidRDefault="00553A25">
      <w:pPr>
        <w:jc w:val="center"/>
        <w:rPr>
          <w:i/>
          <w:sz w:val="24"/>
          <w:szCs w:val="24"/>
        </w:rPr>
      </w:pPr>
    </w:p>
    <w:p w14:paraId="2E22A9BB" w14:textId="3B329044" w:rsidR="00AA116A" w:rsidRDefault="00AA116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i/>
          <w:sz w:val="24"/>
          <w:szCs w:val="24"/>
        </w:rPr>
        <w:t>Using Chronic Absence to Map Interrupted Schooling, Instructional Loss and E</w:t>
      </w:r>
      <w:r>
        <w:rPr>
          <w:i/>
          <w:sz w:val="24"/>
          <w:szCs w:val="24"/>
        </w:rPr>
        <w:t xml:space="preserve">ducational Equity: </w:t>
      </w:r>
      <w:r w:rsidRPr="00AA116A">
        <w:rPr>
          <w:bCs/>
          <w:i/>
          <w:iCs/>
          <w:sz w:val="24"/>
          <w:szCs w:val="24"/>
        </w:rPr>
        <w:t>Insights from School Year 2017-18 Data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00000001" w14:textId="57D8AAF0" w:rsidR="00451703" w:rsidRDefault="007619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Social Media Messages</w:t>
      </w:r>
    </w:p>
    <w:p w14:paraId="00000002" w14:textId="77777777" w:rsidR="00451703" w:rsidRDefault="0045170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3" w14:textId="12324CBC" w:rsidR="00451703" w:rsidRDefault="00AA11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Sample </w:t>
      </w:r>
      <w:r w:rsidR="00761940">
        <w:rPr>
          <w:b/>
          <w:sz w:val="24"/>
          <w:szCs w:val="24"/>
        </w:rPr>
        <w:t>Tw</w:t>
      </w:r>
      <w:r>
        <w:rPr>
          <w:b/>
          <w:sz w:val="24"/>
          <w:szCs w:val="24"/>
        </w:rPr>
        <w:t>eets</w:t>
      </w:r>
    </w:p>
    <w:p w14:paraId="1FA050AF" w14:textId="77777777" w:rsidR="00585C66" w:rsidRDefault="00585C66" w:rsidP="00585C66">
      <w:pPr>
        <w:spacing w:line="360" w:lineRule="auto"/>
        <w:ind w:left="720"/>
        <w:rPr>
          <w:sz w:val="24"/>
          <w:szCs w:val="24"/>
          <w:lang w:val="en-US"/>
        </w:rPr>
      </w:pPr>
    </w:p>
    <w:p w14:paraId="4C80CBB3" w14:textId="3D99A821" w:rsidR="00585C66" w:rsidRPr="00585C66" w:rsidRDefault="00585C66" w:rsidP="00553A25">
      <w:pPr>
        <w:spacing w:line="360" w:lineRule="auto"/>
        <w:rPr>
          <w:sz w:val="24"/>
          <w:szCs w:val="24"/>
          <w:lang w:val="en-US"/>
        </w:rPr>
      </w:pPr>
      <w:r w:rsidRPr="00585C66">
        <w:rPr>
          <w:sz w:val="24"/>
          <w:szCs w:val="24"/>
          <w:lang w:val="en-US"/>
        </w:rPr>
        <w:t xml:space="preserve">Just Released! </w:t>
      </w:r>
      <w:hyperlink r:id="rId6" w:history="1">
        <w:r w:rsidRPr="00585C66">
          <w:rPr>
            <w:rStyle w:val="Hyperlink"/>
            <w:sz w:val="24"/>
            <w:szCs w:val="24"/>
            <w:lang w:val="en-US"/>
          </w:rPr>
          <w:t>#chronicabsence</w:t>
        </w:r>
      </w:hyperlink>
      <w:r w:rsidRPr="00585C66">
        <w:rPr>
          <w:sz w:val="24"/>
          <w:szCs w:val="24"/>
          <w:lang w:val="en-US"/>
        </w:rPr>
        <w:t xml:space="preserve"> data holds dynamic potential.</w:t>
      </w:r>
      <w:r w:rsidRPr="00585C66">
        <w:rPr>
          <w:sz w:val="24"/>
          <w:szCs w:val="24"/>
          <w:lang w:val="en-US"/>
        </w:rPr>
        <w:t xml:space="preserve"> </w:t>
      </w:r>
      <w:hyperlink r:id="rId7" w:history="1">
        <w:r w:rsidRPr="00585C66">
          <w:rPr>
            <w:rStyle w:val="Hyperlink"/>
            <w:sz w:val="24"/>
            <w:szCs w:val="24"/>
            <w:lang w:val="en-US"/>
          </w:rPr>
          <w:t>@attendanceworks</w:t>
        </w:r>
      </w:hyperlink>
      <w:r w:rsidRPr="00585C66">
        <w:rPr>
          <w:sz w:val="24"/>
          <w:szCs w:val="24"/>
        </w:rPr>
        <w:t xml:space="preserve"> </w:t>
      </w:r>
      <w:r w:rsidRPr="00585C66">
        <w:rPr>
          <w:sz w:val="24"/>
          <w:szCs w:val="24"/>
          <w:lang w:val="en-US"/>
        </w:rPr>
        <w:t xml:space="preserve">and </w:t>
      </w:r>
      <w:hyperlink r:id="rId8" w:history="1">
        <w:r w:rsidRPr="00585C66">
          <w:rPr>
            <w:rStyle w:val="Hyperlink"/>
            <w:sz w:val="24"/>
            <w:szCs w:val="24"/>
            <w:lang w:val="en-US"/>
          </w:rPr>
          <w:t>@JHU_EGC</w:t>
        </w:r>
      </w:hyperlink>
      <w:r w:rsidRPr="00585C66">
        <w:rPr>
          <w:sz w:val="24"/>
          <w:szCs w:val="24"/>
          <w:lang w:val="en-US"/>
        </w:rPr>
        <w:t>'s report shows how new national absence data can be used to address the learning loss exacerbated by</w:t>
      </w:r>
      <w:r w:rsidR="00AA116A">
        <w:rPr>
          <w:sz w:val="24"/>
          <w:szCs w:val="24"/>
          <w:lang w:val="en-US"/>
        </w:rPr>
        <w:t xml:space="preserve"> </w:t>
      </w:r>
      <w:r w:rsidR="00AA116A" w:rsidRPr="009D521B">
        <w:rPr>
          <w:sz w:val="24"/>
          <w:szCs w:val="24"/>
        </w:rPr>
        <w:t>#COVID19</w:t>
      </w:r>
      <w:r w:rsidRPr="00585C66">
        <w:rPr>
          <w:sz w:val="24"/>
          <w:szCs w:val="24"/>
          <w:lang w:val="en-US"/>
        </w:rPr>
        <w:t xml:space="preserve">: </w:t>
      </w:r>
      <w:hyperlink r:id="rId9" w:history="1">
        <w:r w:rsidRPr="0030275C">
          <w:rPr>
            <w:rStyle w:val="Hyperlink"/>
            <w:sz w:val="24"/>
            <w:szCs w:val="24"/>
            <w:lang w:val="en-US"/>
          </w:rPr>
          <w:t>https://www.attendanceworks.org/using-chronic-absence-to-map-interrupted-schooling-instructional-loss-and-educational-inequity/</w:t>
        </w:r>
      </w:hyperlink>
      <w:r>
        <w:rPr>
          <w:sz w:val="24"/>
          <w:szCs w:val="24"/>
          <w:lang w:val="en-US"/>
        </w:rPr>
        <w:t xml:space="preserve"> #SchoolEveryDay </w:t>
      </w:r>
    </w:p>
    <w:p w14:paraId="58FB62A4" w14:textId="35D4D333" w:rsidR="00585C66" w:rsidRDefault="00585C66" w:rsidP="00585C66">
      <w:pPr>
        <w:spacing w:line="360" w:lineRule="auto"/>
        <w:ind w:left="360"/>
        <w:rPr>
          <w:sz w:val="24"/>
          <w:szCs w:val="24"/>
        </w:rPr>
      </w:pPr>
    </w:p>
    <w:p w14:paraId="1127C11A" w14:textId="3522BF75" w:rsidR="009D521B" w:rsidRDefault="009D521B" w:rsidP="00553A25">
      <w:pPr>
        <w:spacing w:line="360" w:lineRule="auto"/>
        <w:rPr>
          <w:sz w:val="24"/>
          <w:szCs w:val="24"/>
        </w:rPr>
      </w:pPr>
      <w:r w:rsidRPr="009D521B">
        <w:rPr>
          <w:sz w:val="24"/>
          <w:szCs w:val="24"/>
        </w:rPr>
        <w:t xml:space="preserve">Student groups hardest hit by </w:t>
      </w:r>
      <w:r w:rsidR="00BA67F3">
        <w:rPr>
          <w:sz w:val="24"/>
          <w:szCs w:val="24"/>
        </w:rPr>
        <w:t xml:space="preserve">#COVID19 </w:t>
      </w:r>
      <w:r w:rsidRPr="009D521B">
        <w:rPr>
          <w:sz w:val="24"/>
          <w:szCs w:val="24"/>
        </w:rPr>
        <w:t>had the most absences in prior school years. An analysis of new national #chronicabsence data from @attendanceworks &amp; @JHU_EDU can help map &amp; address today's learning loss. Check it out:  https://www.attendanceworks.org/using-chronic-absence-to-map-interrupted-schooling-instructional-loss-and-educational-inequity/ #SchoolEveryDay</w:t>
      </w:r>
    </w:p>
    <w:p w14:paraId="24E8EF65" w14:textId="77777777" w:rsidR="009D521B" w:rsidRDefault="009D521B" w:rsidP="00585C66">
      <w:pPr>
        <w:spacing w:line="360" w:lineRule="auto"/>
        <w:ind w:left="360"/>
        <w:rPr>
          <w:sz w:val="24"/>
          <w:szCs w:val="24"/>
        </w:rPr>
      </w:pPr>
    </w:p>
    <w:p w14:paraId="5521BBF5" w14:textId="51938A0E" w:rsidR="009D521B" w:rsidRDefault="009D521B" w:rsidP="00553A25">
      <w:pPr>
        <w:spacing w:line="360" w:lineRule="auto"/>
        <w:rPr>
          <w:sz w:val="24"/>
          <w:szCs w:val="24"/>
        </w:rPr>
      </w:pPr>
      <w:r w:rsidRPr="009D521B">
        <w:rPr>
          <w:sz w:val="24"/>
          <w:szCs w:val="24"/>
        </w:rPr>
        <w:t xml:space="preserve">Knowing the scope of the </w:t>
      </w:r>
      <w:r>
        <w:rPr>
          <w:sz w:val="24"/>
          <w:szCs w:val="24"/>
        </w:rPr>
        <w:t>#chronic</w:t>
      </w:r>
      <w:r w:rsidRPr="009D521B">
        <w:rPr>
          <w:sz w:val="24"/>
          <w:szCs w:val="24"/>
        </w:rPr>
        <w:t xml:space="preserve">absence problem will help districts &amp; states to effectively address </w:t>
      </w:r>
      <w:r>
        <w:rPr>
          <w:sz w:val="24"/>
          <w:szCs w:val="24"/>
        </w:rPr>
        <w:t>#</w:t>
      </w:r>
      <w:r w:rsidRPr="009D521B">
        <w:rPr>
          <w:sz w:val="24"/>
          <w:szCs w:val="24"/>
        </w:rPr>
        <w:t xml:space="preserve">learningloss. Analysis by @attendanceworks, @JHU_EGC of new national </w:t>
      </w:r>
      <w:r>
        <w:rPr>
          <w:sz w:val="24"/>
          <w:szCs w:val="24"/>
        </w:rPr>
        <w:t xml:space="preserve">absence </w:t>
      </w:r>
      <w:r w:rsidRPr="009D521B">
        <w:rPr>
          <w:sz w:val="24"/>
          <w:szCs w:val="24"/>
        </w:rPr>
        <w:t xml:space="preserve">data provides insight into where supports will be most effective: </w:t>
      </w:r>
      <w:hyperlink r:id="rId10" w:history="1">
        <w:r w:rsidR="00BA67F3" w:rsidRPr="0030275C">
          <w:rPr>
            <w:rStyle w:val="Hyperlink"/>
            <w:sz w:val="24"/>
            <w:szCs w:val="24"/>
          </w:rPr>
          <w:t>https://www.attendanceworks.org/using-chronic-absence-to-map-interrupted-schooling-instructional-loss-and-educational-inequity/</w:t>
        </w:r>
      </w:hyperlink>
    </w:p>
    <w:p w14:paraId="6F747EBA" w14:textId="242427E2" w:rsidR="00BA67F3" w:rsidRDefault="00BA67F3" w:rsidP="00585C66">
      <w:pPr>
        <w:spacing w:line="360" w:lineRule="auto"/>
        <w:ind w:left="360"/>
        <w:rPr>
          <w:sz w:val="24"/>
          <w:szCs w:val="24"/>
        </w:rPr>
      </w:pPr>
    </w:p>
    <w:p w14:paraId="5764A577" w14:textId="4B2CACBB" w:rsidR="009D521B" w:rsidRDefault="009D521B" w:rsidP="009D521B">
      <w:pPr>
        <w:spacing w:line="360" w:lineRule="auto"/>
        <w:rPr>
          <w:sz w:val="24"/>
          <w:szCs w:val="24"/>
        </w:rPr>
      </w:pPr>
    </w:p>
    <w:p w14:paraId="37940482" w14:textId="4F286A4F" w:rsidR="00BA67F3" w:rsidRDefault="00BA67F3">
      <w:pPr>
        <w:widowControl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Sample F</w:t>
      </w:r>
      <w:r w:rsidR="00761940">
        <w:rPr>
          <w:b/>
          <w:sz w:val="24"/>
          <w:szCs w:val="24"/>
        </w:rPr>
        <w:t>acebook</w:t>
      </w:r>
      <w:r>
        <w:rPr>
          <w:b/>
          <w:sz w:val="24"/>
          <w:szCs w:val="24"/>
        </w:rPr>
        <w:t xml:space="preserve"> Post or Newsletter Item</w:t>
      </w:r>
    </w:p>
    <w:p w14:paraId="083FBF2F" w14:textId="6B198AEA" w:rsidR="00553A25" w:rsidRPr="00553A25" w:rsidRDefault="00BA67F3" w:rsidP="00553A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761940">
        <w:rPr>
          <w:sz w:val="24"/>
          <w:szCs w:val="24"/>
        </w:rPr>
        <w:t xml:space="preserve">new report, </w:t>
      </w:r>
      <w:hyperlink r:id="rId11" w:history="1">
        <w:r w:rsidR="00761940" w:rsidRPr="00553A25">
          <w:rPr>
            <w:rStyle w:val="Hyperlink"/>
            <w:i/>
            <w:sz w:val="24"/>
            <w:szCs w:val="24"/>
          </w:rPr>
          <w:t>Using Chronic Absence to Map Interrupted Schooling, Instruc</w:t>
        </w:r>
        <w:r w:rsidR="00761940" w:rsidRPr="00553A25">
          <w:rPr>
            <w:rStyle w:val="Hyperlink"/>
            <w:i/>
            <w:sz w:val="24"/>
            <w:szCs w:val="24"/>
          </w:rPr>
          <w:t>tional Loss and Equity Implications</w:t>
        </w:r>
        <w:r w:rsidRPr="00553A25">
          <w:rPr>
            <w:rStyle w:val="Hyperlink"/>
            <w:i/>
            <w:sz w:val="24"/>
            <w:szCs w:val="24"/>
          </w:rPr>
          <w:t xml:space="preserve">: </w:t>
        </w:r>
        <w:r w:rsidRPr="00553A25">
          <w:rPr>
            <w:rStyle w:val="Hyperlink"/>
            <w:bCs/>
            <w:i/>
            <w:iCs/>
            <w:sz w:val="24"/>
            <w:szCs w:val="24"/>
          </w:rPr>
          <w:t>Insights from School Year 2017-18</w:t>
        </w:r>
        <w:r w:rsidRPr="00553A25">
          <w:rPr>
            <w:rStyle w:val="Hyperlink"/>
            <w:bCs/>
            <w:i/>
            <w:iCs/>
            <w:sz w:val="24"/>
            <w:szCs w:val="24"/>
          </w:rPr>
          <w:t xml:space="preserve"> Data</w:t>
        </w:r>
      </w:hyperlink>
      <w:r w:rsidR="0076194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from </w:t>
      </w:r>
      <w:r w:rsidR="00761940">
        <w:rPr>
          <w:sz w:val="24"/>
          <w:szCs w:val="24"/>
        </w:rPr>
        <w:t xml:space="preserve">Attendance Works and the Everyone Graduates Center, </w:t>
      </w:r>
      <w:r>
        <w:rPr>
          <w:sz w:val="24"/>
          <w:szCs w:val="24"/>
        </w:rPr>
        <w:t xml:space="preserve">offers critical insights into which student groups, schools and districts are likely to need additional support to recover from the effects of the Covid-19 pandemic. </w:t>
      </w:r>
      <w:r>
        <w:rPr>
          <w:sz w:val="24"/>
          <w:szCs w:val="24"/>
        </w:rPr>
        <w:t xml:space="preserve">The report </w:t>
      </w:r>
      <w:r>
        <w:rPr>
          <w:sz w:val="24"/>
          <w:szCs w:val="24"/>
        </w:rPr>
        <w:t>builds on the new national chronic absence data</w:t>
      </w:r>
      <w:r>
        <w:rPr>
          <w:sz w:val="24"/>
          <w:szCs w:val="24"/>
        </w:rPr>
        <w:t xml:space="preserve">, released in October 2020, </w:t>
      </w:r>
      <w:r>
        <w:rPr>
          <w:sz w:val="24"/>
          <w:szCs w:val="24"/>
        </w:rPr>
        <w:t xml:space="preserve"> from the U.S. Department of Education’s ED</w:t>
      </w:r>
      <w:r>
        <w:rPr>
          <w:i/>
          <w:sz w:val="24"/>
          <w:szCs w:val="24"/>
        </w:rPr>
        <w:t xml:space="preserve">Facts </w:t>
      </w:r>
      <w:r>
        <w:rPr>
          <w:sz w:val="24"/>
          <w:szCs w:val="24"/>
        </w:rPr>
        <w:t>initiative.</w:t>
      </w:r>
      <w:r>
        <w:rPr>
          <w:sz w:val="24"/>
          <w:szCs w:val="24"/>
        </w:rPr>
        <w:t xml:space="preserve"> </w:t>
      </w:r>
      <w:r w:rsidR="00553A25">
        <w:rPr>
          <w:sz w:val="24"/>
          <w:szCs w:val="24"/>
          <w:lang w:bidi="en-US"/>
        </w:rPr>
        <w:t>T</w:t>
      </w:r>
      <w:r w:rsidR="00553A25" w:rsidRPr="00553A25">
        <w:rPr>
          <w:sz w:val="24"/>
          <w:szCs w:val="24"/>
          <w:lang w:bidi="en-US"/>
        </w:rPr>
        <w:t>he authors lay out key recommendations school districts and states can take to turn around low attendance during the pandemic.</w:t>
      </w:r>
      <w:r w:rsidR="00553A25">
        <w:rPr>
          <w:sz w:val="24"/>
          <w:szCs w:val="24"/>
          <w:lang w:bidi="en-US"/>
        </w:rPr>
        <w:t xml:space="preserve"> </w:t>
      </w:r>
      <w:r w:rsidR="00553A25" w:rsidRPr="00553A25">
        <w:rPr>
          <w:sz w:val="24"/>
          <w:szCs w:val="24"/>
        </w:rPr>
        <w:t xml:space="preserve">An </w:t>
      </w:r>
      <w:hyperlink r:id="rId12" w:history="1">
        <w:r w:rsidR="00553A25" w:rsidRPr="00553A25">
          <w:rPr>
            <w:rStyle w:val="Hyperlink"/>
            <w:sz w:val="24"/>
            <w:szCs w:val="24"/>
          </w:rPr>
          <w:t>updated interactive map</w:t>
        </w:r>
      </w:hyperlink>
      <w:r w:rsidR="00553A25" w:rsidRPr="00553A25">
        <w:rPr>
          <w:sz w:val="24"/>
          <w:szCs w:val="24"/>
        </w:rPr>
        <w:t>, produced by the Hamilton Project at the</w:t>
      </w:r>
      <w:r w:rsidR="00553A25" w:rsidRPr="00553A25">
        <w:rPr>
          <w:sz w:val="24"/>
          <w:szCs w:val="24"/>
          <w:lang w:bidi="en-US"/>
        </w:rPr>
        <w:t xml:space="preserve"> Brookings Institution, makes it easy to see the districts and schools most affected by chronic absence.</w:t>
      </w:r>
    </w:p>
    <w:p w14:paraId="49D6A78A" w14:textId="109630D7" w:rsidR="00553A25" w:rsidRDefault="00553A25" w:rsidP="00BA67F3">
      <w:pPr>
        <w:spacing w:line="360" w:lineRule="auto"/>
        <w:ind w:left="720"/>
        <w:rPr>
          <w:sz w:val="24"/>
          <w:szCs w:val="24"/>
        </w:rPr>
      </w:pPr>
    </w:p>
    <w:p w14:paraId="7B443760" w14:textId="77777777" w:rsidR="00553A25" w:rsidRDefault="00553A25" w:rsidP="00BA67F3">
      <w:pPr>
        <w:spacing w:line="360" w:lineRule="auto"/>
        <w:ind w:left="720"/>
        <w:rPr>
          <w:sz w:val="24"/>
          <w:szCs w:val="24"/>
        </w:rPr>
      </w:pPr>
    </w:p>
    <w:sectPr w:rsidR="00553A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3A16"/>
    <w:multiLevelType w:val="multilevel"/>
    <w:tmpl w:val="584CCD6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8F083F"/>
    <w:multiLevelType w:val="multilevel"/>
    <w:tmpl w:val="1270B6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03"/>
    <w:rsid w:val="002F4D36"/>
    <w:rsid w:val="00451703"/>
    <w:rsid w:val="00553A25"/>
    <w:rsid w:val="00585C66"/>
    <w:rsid w:val="00761940"/>
    <w:rsid w:val="007E0210"/>
    <w:rsid w:val="009D521B"/>
    <w:rsid w:val="00AA116A"/>
    <w:rsid w:val="00BA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48EFB3"/>
  <w15:docId w15:val="{CB73AF05-3104-FF4A-9DBB-80261C6B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85C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C6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53A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3A25"/>
  </w:style>
  <w:style w:type="character" w:styleId="CommentReference">
    <w:name w:val="annotation reference"/>
    <w:basedOn w:val="DefaultParagraphFont"/>
    <w:uiPriority w:val="99"/>
    <w:semiHidden/>
    <w:unhideWhenUsed/>
    <w:rsid w:val="00553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A25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A25"/>
    <w:rPr>
      <w:rFonts w:ascii="Calibri" w:eastAsia="Calibri" w:hAnsi="Calibri" w:cs="Calibri"/>
      <w:sz w:val="20"/>
      <w:szCs w:val="20"/>
      <w:lang w:val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3A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69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43973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JHU_EG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attendanceworks" TargetMode="External"/><Relationship Id="rId12" Type="http://schemas.openxmlformats.org/officeDocument/2006/relationships/hyperlink" Target="https://www.hamiltonproject.org/charts/chronic_absence_across_the_united_states_2017_18_school_ye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hashtag/chronicabsence?src=hashtag_click" TargetMode="External"/><Relationship Id="rId11" Type="http://schemas.openxmlformats.org/officeDocument/2006/relationships/hyperlink" Target="https://www.attendanceworks.org/using-chronic-absence-to-map-interrupted-schooling-instructional-loss-and-educational-inequity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attendanceworks.org/using-chronic-absence-to-map-interrupted-schooling-instructional-loss-and-educational-inequ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tendanceworks.org/using-chronic-absence-to-map-interrupted-schooling-instructional-loss-and-educational-inequi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2021-02-02T22:47:00Z</dcterms:created>
  <dcterms:modified xsi:type="dcterms:W3CDTF">2021-02-02T22:47:00Z</dcterms:modified>
</cp:coreProperties>
</file>