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5ECDA" w14:textId="62950AD1" w:rsidR="007E1498" w:rsidRDefault="007E1498" w:rsidP="007E1498">
      <w:pPr>
        <w:spacing w:after="200" w:line="276" w:lineRule="auto"/>
        <w:rPr>
          <w:rFonts w:ascii="Calibri" w:hAnsi="Calibri"/>
          <w:sz w:val="32"/>
          <w:szCs w:val="32"/>
        </w:rPr>
      </w:pPr>
      <w:r w:rsidRPr="007E1498">
        <w:rPr>
          <w:rFonts w:ascii="Calibri" w:hAnsi="Calibri"/>
          <w:sz w:val="32"/>
          <w:szCs w:val="32"/>
        </w:rPr>
        <w:t>Thi</w:t>
      </w:r>
      <w:r>
        <w:rPr>
          <w:rFonts w:ascii="Calibri" w:hAnsi="Calibri"/>
          <w:sz w:val="32"/>
          <w:szCs w:val="32"/>
        </w:rPr>
        <w:t xml:space="preserve">s Notice of Truancy was developed by Todd Rogers and </w:t>
      </w:r>
      <w:r w:rsidR="00220440">
        <w:rPr>
          <w:rFonts w:ascii="Calibri" w:hAnsi="Calibri"/>
          <w:sz w:val="32"/>
          <w:szCs w:val="32"/>
        </w:rPr>
        <w:t xml:space="preserve">the </w:t>
      </w:r>
      <w:r>
        <w:rPr>
          <w:rFonts w:ascii="Calibri" w:hAnsi="Calibri"/>
          <w:sz w:val="32"/>
          <w:szCs w:val="32"/>
        </w:rPr>
        <w:t xml:space="preserve">team at Harvard’s </w:t>
      </w:r>
      <w:hyperlink r:id="rId8" w:history="1">
        <w:r w:rsidRPr="00220440">
          <w:rPr>
            <w:rStyle w:val="Hyperlink"/>
            <w:rFonts w:ascii="Calibri" w:hAnsi="Calibri"/>
            <w:sz w:val="32"/>
            <w:szCs w:val="32"/>
          </w:rPr>
          <w:t>Student Social Support R&amp;D Lab</w:t>
        </w:r>
      </w:hyperlink>
      <w:r>
        <w:rPr>
          <w:rFonts w:ascii="Calibri" w:hAnsi="Calibri"/>
          <w:sz w:val="32"/>
          <w:szCs w:val="32"/>
        </w:rPr>
        <w:t xml:space="preserve"> and </w:t>
      </w:r>
      <w:r w:rsidR="00220440">
        <w:rPr>
          <w:rFonts w:ascii="Calibri" w:hAnsi="Calibri"/>
          <w:sz w:val="32"/>
          <w:szCs w:val="32"/>
        </w:rPr>
        <w:t xml:space="preserve">by </w:t>
      </w:r>
      <w:r>
        <w:rPr>
          <w:rFonts w:ascii="Calibri" w:hAnsi="Calibri"/>
          <w:sz w:val="32"/>
          <w:szCs w:val="32"/>
        </w:rPr>
        <w:t xml:space="preserve">Hedy </w:t>
      </w:r>
      <w:r w:rsidR="00F87843">
        <w:rPr>
          <w:rFonts w:ascii="Calibri" w:hAnsi="Calibri"/>
          <w:sz w:val="32"/>
          <w:szCs w:val="32"/>
        </w:rPr>
        <w:t xml:space="preserve">N. </w:t>
      </w:r>
      <w:bookmarkStart w:id="0" w:name="_GoBack"/>
      <w:bookmarkEnd w:id="0"/>
      <w:r>
        <w:rPr>
          <w:rFonts w:ascii="Calibri" w:hAnsi="Calibri"/>
          <w:sz w:val="32"/>
          <w:szCs w:val="32"/>
        </w:rPr>
        <w:t xml:space="preserve">Chang and </w:t>
      </w:r>
      <w:r w:rsidR="00220440">
        <w:rPr>
          <w:rFonts w:ascii="Calibri" w:hAnsi="Calibri"/>
          <w:sz w:val="32"/>
          <w:szCs w:val="32"/>
        </w:rPr>
        <w:t xml:space="preserve">the </w:t>
      </w:r>
      <w:r>
        <w:rPr>
          <w:rFonts w:ascii="Calibri" w:hAnsi="Calibri"/>
          <w:sz w:val="32"/>
          <w:szCs w:val="32"/>
        </w:rPr>
        <w:t xml:space="preserve">team at </w:t>
      </w:r>
      <w:hyperlink r:id="rId9" w:history="1">
        <w:r w:rsidRPr="00220440">
          <w:rPr>
            <w:rStyle w:val="Hyperlink"/>
            <w:rFonts w:ascii="Calibri" w:hAnsi="Calibri"/>
            <w:sz w:val="32"/>
            <w:szCs w:val="32"/>
          </w:rPr>
          <w:t>Attendance Works</w:t>
        </w:r>
      </w:hyperlink>
      <w:r>
        <w:rPr>
          <w:rFonts w:ascii="Calibri" w:hAnsi="Calibri"/>
          <w:sz w:val="32"/>
          <w:szCs w:val="32"/>
        </w:rPr>
        <w:t xml:space="preserve">.  Specific results of the randomized experiment evaluating it are not yet publicly available.  We can report that we believe this Notice of Truancy to be around 20% more effective </w:t>
      </w:r>
      <w:r w:rsidR="00220440">
        <w:rPr>
          <w:rFonts w:ascii="Calibri" w:hAnsi="Calibri"/>
          <w:sz w:val="32"/>
          <w:szCs w:val="32"/>
        </w:rPr>
        <w:t xml:space="preserve">at reducing subsequent absenteeism </w:t>
      </w:r>
      <w:r>
        <w:rPr>
          <w:rFonts w:ascii="Calibri" w:hAnsi="Calibri"/>
          <w:sz w:val="32"/>
          <w:szCs w:val="32"/>
        </w:rPr>
        <w:t xml:space="preserve">than the </w:t>
      </w:r>
      <w:r w:rsidR="00796B77">
        <w:rPr>
          <w:rFonts w:ascii="Calibri" w:hAnsi="Calibri"/>
          <w:sz w:val="32"/>
          <w:szCs w:val="32"/>
        </w:rPr>
        <w:t xml:space="preserve">single mailed </w:t>
      </w:r>
      <w:r w:rsidR="00220440">
        <w:rPr>
          <w:rFonts w:ascii="Calibri" w:hAnsi="Calibri"/>
          <w:sz w:val="32"/>
          <w:szCs w:val="32"/>
        </w:rPr>
        <w:t xml:space="preserve">Notice of Truancy commonly </w:t>
      </w:r>
      <w:r>
        <w:rPr>
          <w:rFonts w:ascii="Calibri" w:hAnsi="Calibri"/>
          <w:sz w:val="32"/>
          <w:szCs w:val="32"/>
        </w:rPr>
        <w:t>used by districts.</w:t>
      </w:r>
      <w:r w:rsidR="00220440">
        <w:rPr>
          <w:rStyle w:val="FootnoteReference"/>
          <w:rFonts w:ascii="Calibri" w:hAnsi="Calibri"/>
          <w:sz w:val="32"/>
          <w:szCs w:val="32"/>
        </w:rPr>
        <w:footnoteReference w:id="1"/>
      </w:r>
      <w:r>
        <w:rPr>
          <w:rFonts w:ascii="Calibri" w:hAnsi="Calibri"/>
          <w:sz w:val="32"/>
          <w:szCs w:val="32"/>
        </w:rPr>
        <w:t xml:space="preserve">  </w:t>
      </w:r>
    </w:p>
    <w:p w14:paraId="3CEC2443" w14:textId="77777777" w:rsidR="007E1498" w:rsidRDefault="007E1498" w:rsidP="007E1498">
      <w:pPr>
        <w:spacing w:after="200" w:line="276" w:lineRule="auto"/>
        <w:rPr>
          <w:rFonts w:ascii="Calibri" w:hAnsi="Calibri"/>
          <w:sz w:val="32"/>
          <w:szCs w:val="32"/>
        </w:rPr>
      </w:pPr>
      <w:r>
        <w:rPr>
          <w:rFonts w:ascii="Calibri" w:hAnsi="Calibri"/>
          <w:sz w:val="32"/>
          <w:szCs w:val="32"/>
        </w:rPr>
        <w:t xml:space="preserve">Behavioral science insights that this Notice of Truancy leverages include: </w:t>
      </w:r>
    </w:p>
    <w:p w14:paraId="4A37F99A" w14:textId="77777777" w:rsidR="007E1498" w:rsidRDefault="007E1498" w:rsidP="007E1498">
      <w:pPr>
        <w:numPr>
          <w:ilvl w:val="0"/>
          <w:numId w:val="19"/>
        </w:numPr>
        <w:spacing w:after="200" w:line="276" w:lineRule="auto"/>
        <w:rPr>
          <w:rFonts w:ascii="Calibri" w:hAnsi="Calibri"/>
          <w:sz w:val="32"/>
          <w:szCs w:val="32"/>
        </w:rPr>
      </w:pPr>
      <w:r w:rsidRPr="007E1498">
        <w:rPr>
          <w:rFonts w:ascii="Calibri" w:hAnsi="Calibri"/>
          <w:b/>
          <w:sz w:val="32"/>
          <w:szCs w:val="32"/>
        </w:rPr>
        <w:t>Simplification:</w:t>
      </w:r>
      <w:r>
        <w:rPr>
          <w:rFonts w:ascii="Calibri" w:hAnsi="Calibri"/>
          <w:sz w:val="32"/>
          <w:szCs w:val="32"/>
        </w:rPr>
        <w:t xml:space="preserve"> This Notice of Truancy is written in relatively easy language to understand, and in as few words as possible.</w:t>
      </w:r>
    </w:p>
    <w:p w14:paraId="606F6BED" w14:textId="77777777" w:rsidR="007E1498" w:rsidRPr="007E1498" w:rsidRDefault="007E1498" w:rsidP="007E1498">
      <w:pPr>
        <w:numPr>
          <w:ilvl w:val="0"/>
          <w:numId w:val="19"/>
        </w:numPr>
        <w:spacing w:after="200" w:line="276" w:lineRule="auto"/>
        <w:rPr>
          <w:rFonts w:ascii="Calibri" w:hAnsi="Calibri"/>
          <w:b/>
          <w:sz w:val="32"/>
          <w:szCs w:val="32"/>
        </w:rPr>
      </w:pPr>
      <w:r w:rsidRPr="007E1498">
        <w:rPr>
          <w:rFonts w:ascii="Calibri" w:hAnsi="Calibri"/>
          <w:b/>
          <w:sz w:val="32"/>
          <w:szCs w:val="32"/>
        </w:rPr>
        <w:t>Self-Efficacy:</w:t>
      </w:r>
      <w:r>
        <w:rPr>
          <w:rFonts w:ascii="Calibri" w:hAnsi="Calibri"/>
          <w:b/>
          <w:sz w:val="32"/>
          <w:szCs w:val="32"/>
        </w:rPr>
        <w:t xml:space="preserve"> </w:t>
      </w:r>
      <w:r>
        <w:rPr>
          <w:rFonts w:ascii="Calibri" w:hAnsi="Calibri"/>
          <w:sz w:val="32"/>
          <w:szCs w:val="32"/>
        </w:rPr>
        <w:t>This Notice of Truancy emphasizes that guardians have agency to influence student absenteeism.</w:t>
      </w:r>
    </w:p>
    <w:p w14:paraId="2D8C3AEA" w14:textId="77777777" w:rsidR="007E1498" w:rsidRPr="007E1498" w:rsidRDefault="007E1498" w:rsidP="007E1498">
      <w:pPr>
        <w:numPr>
          <w:ilvl w:val="0"/>
          <w:numId w:val="19"/>
        </w:numPr>
        <w:spacing w:after="200" w:line="276" w:lineRule="auto"/>
        <w:rPr>
          <w:rFonts w:ascii="Calibri" w:hAnsi="Calibri"/>
          <w:b/>
          <w:sz w:val="32"/>
          <w:szCs w:val="32"/>
        </w:rPr>
      </w:pPr>
      <w:r>
        <w:rPr>
          <w:rFonts w:ascii="Calibri" w:hAnsi="Calibri"/>
          <w:b/>
          <w:sz w:val="32"/>
          <w:szCs w:val="32"/>
        </w:rPr>
        <w:t>Accumulation:</w:t>
      </w:r>
      <w:r>
        <w:rPr>
          <w:rFonts w:ascii="Calibri" w:hAnsi="Calibri"/>
          <w:sz w:val="32"/>
          <w:szCs w:val="32"/>
        </w:rPr>
        <w:t xml:space="preserve"> This Notice of Truancy emphasizes that a couple of absences per month add up, which is easy for guardians to lose track of.</w:t>
      </w:r>
    </w:p>
    <w:p w14:paraId="77BCF859" w14:textId="77777777" w:rsidR="007E1498" w:rsidRPr="007E1498" w:rsidRDefault="007E1498" w:rsidP="007E1498">
      <w:pPr>
        <w:numPr>
          <w:ilvl w:val="0"/>
          <w:numId w:val="19"/>
        </w:numPr>
        <w:spacing w:after="200" w:line="276" w:lineRule="auto"/>
        <w:rPr>
          <w:rFonts w:ascii="Calibri" w:hAnsi="Calibri"/>
          <w:b/>
          <w:sz w:val="32"/>
          <w:szCs w:val="32"/>
        </w:rPr>
      </w:pPr>
      <w:r w:rsidRPr="007E1498">
        <w:rPr>
          <w:rFonts w:ascii="Calibri" w:hAnsi="Calibri"/>
          <w:b/>
          <w:sz w:val="32"/>
          <w:szCs w:val="32"/>
        </w:rPr>
        <w:t>Partnership:</w:t>
      </w:r>
      <w:r>
        <w:rPr>
          <w:rFonts w:ascii="Calibri" w:hAnsi="Calibri"/>
          <w:b/>
          <w:sz w:val="32"/>
          <w:szCs w:val="32"/>
        </w:rPr>
        <w:t xml:space="preserve"> </w:t>
      </w:r>
      <w:r>
        <w:rPr>
          <w:rFonts w:ascii="Calibri" w:hAnsi="Calibri"/>
          <w:sz w:val="32"/>
          <w:szCs w:val="32"/>
        </w:rPr>
        <w:t xml:space="preserve">This Notice of Truancy underscores that the school district and the guardian are partners who share the same interest in the students’ success. This is in contrast to the common adversarial, legalistic tone </w:t>
      </w:r>
    </w:p>
    <w:p w14:paraId="27906A44" w14:textId="77777777" w:rsidR="005E240B" w:rsidRPr="00FB154E" w:rsidRDefault="007E1498" w:rsidP="007E1498">
      <w:pPr>
        <w:spacing w:after="200" w:line="276" w:lineRule="auto"/>
        <w:ind w:left="360"/>
        <w:rPr>
          <w:rFonts w:ascii="Calibri" w:hAnsi="Calibri"/>
          <w:b/>
          <w:sz w:val="32"/>
          <w:szCs w:val="32"/>
        </w:rPr>
      </w:pPr>
      <w:r>
        <w:rPr>
          <w:rFonts w:ascii="Calibri" w:hAnsi="Calibri"/>
          <w:b/>
          <w:sz w:val="32"/>
          <w:szCs w:val="32"/>
        </w:rPr>
        <w:br w:type="page"/>
      </w:r>
      <w:r w:rsidR="005E240B" w:rsidRPr="00FB154E">
        <w:rPr>
          <w:rFonts w:ascii="Calibri" w:hAnsi="Calibri"/>
          <w:b/>
          <w:sz w:val="32"/>
          <w:szCs w:val="32"/>
        </w:rPr>
        <w:lastRenderedPageBreak/>
        <w:t xml:space="preserve">ABSENCES FROM SCHOOL: </w:t>
      </w:r>
      <w:r w:rsidR="005E240B" w:rsidRPr="00FB154E">
        <w:rPr>
          <w:rFonts w:ascii="Calibri" w:hAnsi="Calibri"/>
          <w:b/>
          <w:sz w:val="32"/>
          <w:szCs w:val="32"/>
          <w:u w:val="single"/>
        </w:rPr>
        <w:t>YOUR HELP NEEDED</w:t>
      </w:r>
    </w:p>
    <w:p w14:paraId="6A4976F6" w14:textId="6673C0EF" w:rsidR="005E240B" w:rsidRPr="00FB154E" w:rsidRDefault="007C7A49" w:rsidP="005E240B">
      <w:pPr>
        <w:pStyle w:val="Default"/>
        <w:rPr>
          <w:rFonts w:ascii="Calibri" w:hAnsi="Calibri"/>
          <w:b/>
          <w:color w:val="auto"/>
          <w:sz w:val="32"/>
          <w:szCs w:val="32"/>
        </w:rPr>
      </w:pPr>
      <w:r w:rsidRPr="00FB154E">
        <w:rPr>
          <w:rFonts w:ascii="Georgia" w:hAnsi="Georgia"/>
          <w:noProof/>
          <w:color w:val="auto"/>
          <w:sz w:val="28"/>
          <w:szCs w:val="28"/>
        </w:rPr>
        <mc:AlternateContent>
          <mc:Choice Requires="wps">
            <w:drawing>
              <wp:anchor distT="0" distB="0" distL="114300" distR="114300" simplePos="0" relativeHeight="251658240" behindDoc="0" locked="0" layoutInCell="1" allowOverlap="1" wp14:anchorId="5FC5BA04" wp14:editId="792047E9">
                <wp:simplePos x="0" y="0"/>
                <wp:positionH relativeFrom="column">
                  <wp:posOffset>-396875</wp:posOffset>
                </wp:positionH>
                <wp:positionV relativeFrom="paragraph">
                  <wp:posOffset>22225</wp:posOffset>
                </wp:positionV>
                <wp:extent cx="6677660" cy="5933440"/>
                <wp:effectExtent l="0" t="0" r="27940" b="355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660" cy="593344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665921B" id="Rectangle 1" o:spid="_x0000_s1026" style="position:absolute;margin-left:-31.25pt;margin-top:1.75pt;width:525.8pt;height:4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" filled="f" strokecolor="windowText" strokeweight="2.25pt">
                <v:path arrowok="t"/>
              </v:rect>
            </w:pict>
          </mc:Fallback>
        </mc:AlternateContent>
      </w:r>
    </w:p>
    <w:p w14:paraId="1F65A76B" w14:textId="77777777" w:rsidR="005E240B" w:rsidRPr="00FB154E" w:rsidRDefault="005E240B" w:rsidP="005E240B">
      <w:pPr>
        <w:pStyle w:val="Default"/>
        <w:rPr>
          <w:rFonts w:ascii="Georgia" w:hAnsi="Georgia"/>
          <w:color w:val="auto"/>
          <w:sz w:val="28"/>
          <w:szCs w:val="28"/>
        </w:rPr>
      </w:pPr>
      <w:r w:rsidRPr="00FB154E">
        <w:rPr>
          <w:rFonts w:ascii="Georgia" w:hAnsi="Georgia"/>
          <w:color w:val="auto"/>
          <w:sz w:val="28"/>
          <w:szCs w:val="28"/>
        </w:rPr>
        <w:t xml:space="preserve">We need your help.  [STUDENT NAME]’s absences from school are concerning, and your partnership is critical. Students who miss just one or two days of school each month can fall seriously behind.  </w:t>
      </w:r>
    </w:p>
    <w:p w14:paraId="19D46481" w14:textId="77777777" w:rsidR="005E240B" w:rsidRPr="00FB154E" w:rsidRDefault="005E240B" w:rsidP="005E240B">
      <w:pPr>
        <w:pStyle w:val="Default"/>
        <w:rPr>
          <w:rFonts w:ascii="Georgia" w:hAnsi="Georgia"/>
          <w:color w:val="auto"/>
          <w:sz w:val="32"/>
          <w:szCs w:val="30"/>
        </w:rPr>
      </w:pPr>
    </w:p>
    <w:p w14:paraId="042057EC" w14:textId="77777777" w:rsidR="005E240B" w:rsidRPr="00FB154E" w:rsidRDefault="005E240B" w:rsidP="005E240B">
      <w:pPr>
        <w:pStyle w:val="Default"/>
        <w:rPr>
          <w:rFonts w:ascii="Georgia" w:hAnsi="Georgia"/>
          <w:color w:val="auto"/>
          <w:sz w:val="32"/>
          <w:szCs w:val="30"/>
        </w:rPr>
      </w:pPr>
      <w:r w:rsidRPr="00FB154E">
        <w:rPr>
          <w:rFonts w:ascii="Georgia" w:hAnsi="Georgia"/>
          <w:color w:val="auto"/>
          <w:sz w:val="28"/>
          <w:szCs w:val="28"/>
        </w:rPr>
        <w:t>[STUDENT NAME] is now “truant” because [SHE/HE] missed school (or was more than 30 minutes late) without a valid excuse on:</w:t>
      </w:r>
    </w:p>
    <w:p w14:paraId="67D9AEE8" w14:textId="77777777" w:rsidR="005E240B" w:rsidRPr="00FB154E" w:rsidRDefault="005E240B" w:rsidP="005E240B">
      <w:pPr>
        <w:pStyle w:val="Default"/>
        <w:rPr>
          <w:rFonts w:ascii="Georgia" w:hAnsi="Georgia"/>
          <w:color w:val="auto"/>
          <w:sz w:val="32"/>
          <w:szCs w:val="30"/>
        </w:rPr>
      </w:pPr>
    </w:p>
    <w:p w14:paraId="2517E0A3" w14:textId="77777777" w:rsidR="005E240B" w:rsidRPr="00FB154E" w:rsidRDefault="005E240B" w:rsidP="005E240B">
      <w:pPr>
        <w:pStyle w:val="Default"/>
        <w:ind w:left="720"/>
        <w:rPr>
          <w:rFonts w:ascii="Georgia" w:hAnsi="Georgia"/>
          <w:i/>
          <w:color w:val="auto"/>
          <w:sz w:val="28"/>
          <w:szCs w:val="30"/>
        </w:rPr>
      </w:pPr>
      <w:r w:rsidRPr="00FB154E">
        <w:rPr>
          <w:rFonts w:ascii="Georgia" w:hAnsi="Georgia"/>
          <w:i/>
          <w:color w:val="auto"/>
          <w:sz w:val="28"/>
          <w:szCs w:val="30"/>
        </w:rPr>
        <w:t>Thursday, September 12, 2015</w:t>
      </w:r>
    </w:p>
    <w:p w14:paraId="20118557" w14:textId="77777777" w:rsidR="005E240B" w:rsidRPr="00FB154E" w:rsidRDefault="005E240B" w:rsidP="005E240B">
      <w:pPr>
        <w:pStyle w:val="Default"/>
        <w:ind w:left="720"/>
        <w:rPr>
          <w:rFonts w:ascii="Georgia" w:hAnsi="Georgia"/>
          <w:i/>
          <w:color w:val="auto"/>
          <w:sz w:val="28"/>
          <w:szCs w:val="30"/>
        </w:rPr>
      </w:pPr>
      <w:r w:rsidRPr="00FB154E">
        <w:rPr>
          <w:rFonts w:ascii="Georgia" w:hAnsi="Georgia"/>
          <w:i/>
          <w:color w:val="auto"/>
          <w:sz w:val="28"/>
          <w:szCs w:val="30"/>
        </w:rPr>
        <w:t>Thursday, September 19, 2015</w:t>
      </w:r>
    </w:p>
    <w:p w14:paraId="5B350FF4" w14:textId="77777777" w:rsidR="005E240B" w:rsidRPr="00FB154E" w:rsidRDefault="005E240B" w:rsidP="005E240B">
      <w:pPr>
        <w:pStyle w:val="Default"/>
        <w:ind w:left="720"/>
        <w:rPr>
          <w:rFonts w:ascii="Georgia" w:hAnsi="Georgia"/>
          <w:i/>
          <w:color w:val="auto"/>
          <w:sz w:val="28"/>
          <w:szCs w:val="30"/>
        </w:rPr>
      </w:pPr>
      <w:r w:rsidRPr="00FB154E">
        <w:rPr>
          <w:rFonts w:ascii="Georgia" w:hAnsi="Georgia"/>
          <w:i/>
          <w:color w:val="auto"/>
          <w:sz w:val="28"/>
          <w:szCs w:val="30"/>
        </w:rPr>
        <w:t>Thursday, September 27, 2015</w:t>
      </w:r>
    </w:p>
    <w:p w14:paraId="1DB1EA12" w14:textId="77777777" w:rsidR="005E240B" w:rsidRPr="00FB154E" w:rsidRDefault="005E240B" w:rsidP="005E240B">
      <w:pPr>
        <w:pStyle w:val="Default"/>
        <w:rPr>
          <w:rFonts w:ascii="Georgia" w:hAnsi="Georgia"/>
          <w:color w:val="auto"/>
          <w:sz w:val="32"/>
          <w:szCs w:val="30"/>
        </w:rPr>
      </w:pPr>
    </w:p>
    <w:p w14:paraId="4D6D73A1" w14:textId="77777777" w:rsidR="005E240B" w:rsidRPr="00FB154E" w:rsidRDefault="005E240B" w:rsidP="005E240B">
      <w:pPr>
        <w:pStyle w:val="Default"/>
        <w:rPr>
          <w:rFonts w:ascii="Georgia" w:hAnsi="Georgia"/>
          <w:color w:val="auto"/>
          <w:sz w:val="28"/>
          <w:szCs w:val="28"/>
        </w:rPr>
      </w:pPr>
      <w:r w:rsidRPr="00FB154E">
        <w:rPr>
          <w:rFonts w:ascii="Georgia" w:hAnsi="Georgia"/>
          <w:color w:val="auto"/>
          <w:sz w:val="28"/>
          <w:szCs w:val="28"/>
        </w:rPr>
        <w:t>Being absent can lead to doing poorly in school.  Students who miss many days of school are more likely to:</w:t>
      </w:r>
    </w:p>
    <w:p w14:paraId="7AF9BF14" w14:textId="77777777" w:rsidR="005E240B" w:rsidRPr="00FB154E" w:rsidRDefault="005E240B" w:rsidP="005E240B">
      <w:pPr>
        <w:pStyle w:val="Default"/>
        <w:numPr>
          <w:ilvl w:val="0"/>
          <w:numId w:val="4"/>
        </w:numPr>
        <w:rPr>
          <w:rFonts w:ascii="Georgia" w:hAnsi="Georgia"/>
          <w:color w:val="auto"/>
          <w:sz w:val="28"/>
          <w:szCs w:val="28"/>
        </w:rPr>
      </w:pPr>
      <w:r w:rsidRPr="00FB154E">
        <w:rPr>
          <w:rFonts w:ascii="Georgia" w:hAnsi="Georgia"/>
          <w:color w:val="auto"/>
          <w:sz w:val="28"/>
          <w:szCs w:val="28"/>
        </w:rPr>
        <w:t>Fail their classes</w:t>
      </w:r>
    </w:p>
    <w:p w14:paraId="5A244911" w14:textId="77777777" w:rsidR="005E240B" w:rsidRPr="00FB154E" w:rsidRDefault="005E240B" w:rsidP="005E240B">
      <w:pPr>
        <w:pStyle w:val="Default"/>
        <w:numPr>
          <w:ilvl w:val="0"/>
          <w:numId w:val="4"/>
        </w:numPr>
        <w:rPr>
          <w:rFonts w:ascii="Georgia" w:hAnsi="Georgia"/>
          <w:color w:val="auto"/>
          <w:sz w:val="28"/>
          <w:szCs w:val="28"/>
        </w:rPr>
      </w:pPr>
      <w:r w:rsidRPr="00FB154E">
        <w:rPr>
          <w:rFonts w:ascii="Georgia" w:hAnsi="Georgia"/>
          <w:color w:val="auto"/>
          <w:sz w:val="28"/>
          <w:szCs w:val="28"/>
        </w:rPr>
        <w:t>Drop out from high school</w:t>
      </w:r>
    </w:p>
    <w:p w14:paraId="3D13F31C" w14:textId="77777777" w:rsidR="005E240B" w:rsidRPr="00FB154E" w:rsidRDefault="005E240B" w:rsidP="005E240B">
      <w:pPr>
        <w:pStyle w:val="Default"/>
        <w:numPr>
          <w:ilvl w:val="0"/>
          <w:numId w:val="4"/>
        </w:numPr>
        <w:rPr>
          <w:rFonts w:ascii="Georgia" w:hAnsi="Georgia"/>
          <w:color w:val="auto"/>
          <w:sz w:val="28"/>
          <w:szCs w:val="28"/>
        </w:rPr>
      </w:pPr>
      <w:r w:rsidRPr="00FB154E">
        <w:rPr>
          <w:rFonts w:ascii="Georgia" w:hAnsi="Georgia"/>
          <w:color w:val="auto"/>
          <w:sz w:val="28"/>
          <w:szCs w:val="28"/>
        </w:rPr>
        <w:t>Have poor relationships with parents and teachers</w:t>
      </w:r>
    </w:p>
    <w:p w14:paraId="41623C28" w14:textId="77777777" w:rsidR="005E240B" w:rsidRPr="00FB154E" w:rsidRDefault="005E240B" w:rsidP="005E240B">
      <w:pPr>
        <w:pStyle w:val="Default"/>
        <w:rPr>
          <w:rFonts w:ascii="Georgia" w:hAnsi="Georgia"/>
          <w:color w:val="auto"/>
          <w:sz w:val="32"/>
          <w:szCs w:val="30"/>
        </w:rPr>
      </w:pPr>
    </w:p>
    <w:p w14:paraId="70AAB334" w14:textId="77777777" w:rsidR="005E240B" w:rsidRPr="00FB154E" w:rsidRDefault="005E240B" w:rsidP="005E240B">
      <w:pPr>
        <w:pStyle w:val="Default"/>
        <w:rPr>
          <w:rFonts w:ascii="Georgia" w:hAnsi="Georgia"/>
          <w:color w:val="auto"/>
          <w:sz w:val="28"/>
          <w:szCs w:val="28"/>
        </w:rPr>
      </w:pPr>
      <w:r w:rsidRPr="00FB154E">
        <w:rPr>
          <w:rFonts w:ascii="Georgia" w:hAnsi="Georgia"/>
          <w:color w:val="auto"/>
          <w:sz w:val="28"/>
          <w:szCs w:val="28"/>
        </w:rPr>
        <w:t xml:space="preserve">We are required by California law to send you this </w:t>
      </w:r>
      <w:r w:rsidR="0093444D" w:rsidRPr="00FB154E">
        <w:rPr>
          <w:rFonts w:ascii="Georgia" w:hAnsi="Georgia"/>
          <w:color w:val="auto"/>
          <w:sz w:val="28"/>
          <w:szCs w:val="28"/>
        </w:rPr>
        <w:t>letter</w:t>
      </w:r>
      <w:r w:rsidRPr="00FB154E">
        <w:rPr>
          <w:rFonts w:ascii="Georgia" w:hAnsi="Georgia"/>
          <w:color w:val="auto"/>
          <w:sz w:val="28"/>
          <w:szCs w:val="28"/>
        </w:rPr>
        <w:t xml:space="preserve"> and to warn you of the consequences of additional unexcused absences (see sidebar).   </w:t>
      </w:r>
    </w:p>
    <w:p w14:paraId="5FA9C893" w14:textId="77777777" w:rsidR="005E240B" w:rsidRPr="00FB154E" w:rsidRDefault="005E240B" w:rsidP="005E240B">
      <w:pPr>
        <w:pStyle w:val="Default"/>
        <w:rPr>
          <w:rFonts w:ascii="Georgia" w:hAnsi="Georgia"/>
          <w:color w:val="auto"/>
          <w:sz w:val="28"/>
          <w:szCs w:val="28"/>
        </w:rPr>
      </w:pPr>
    </w:p>
    <w:p w14:paraId="0F80A4D1" w14:textId="77777777" w:rsidR="005E240B" w:rsidRPr="00FB154E" w:rsidRDefault="005E240B" w:rsidP="005E240B">
      <w:pPr>
        <w:pStyle w:val="Default"/>
        <w:rPr>
          <w:rFonts w:ascii="Georgia" w:hAnsi="Georgia"/>
          <w:color w:val="auto"/>
          <w:sz w:val="28"/>
          <w:szCs w:val="28"/>
        </w:rPr>
      </w:pPr>
      <w:r w:rsidRPr="00FB154E">
        <w:rPr>
          <w:rFonts w:ascii="Georgia" w:hAnsi="Georgia"/>
          <w:color w:val="auto"/>
          <w:sz w:val="28"/>
          <w:szCs w:val="28"/>
        </w:rPr>
        <w:t xml:space="preserve">Please remember that every absence matters and just a couple days each month adds up.  </w:t>
      </w:r>
      <w:r w:rsidRPr="00FB154E">
        <w:rPr>
          <w:rFonts w:ascii="Georgia" w:hAnsi="Georgia"/>
          <w:b/>
          <w:color w:val="auto"/>
          <w:sz w:val="28"/>
          <w:szCs w:val="28"/>
        </w:rPr>
        <w:t>You are key</w:t>
      </w:r>
      <w:r w:rsidRPr="00FB154E">
        <w:rPr>
          <w:rFonts w:ascii="Georgia" w:hAnsi="Georgia"/>
          <w:color w:val="auto"/>
          <w:sz w:val="28"/>
          <w:szCs w:val="28"/>
        </w:rPr>
        <w:t xml:space="preserve"> to improving [STUDENT NAME]’s attendance.</w:t>
      </w:r>
    </w:p>
    <w:p w14:paraId="553FB19A" w14:textId="77777777" w:rsidR="005E240B" w:rsidRPr="00FB154E" w:rsidRDefault="005E240B" w:rsidP="005E240B">
      <w:pPr>
        <w:pStyle w:val="Default"/>
        <w:rPr>
          <w:rFonts w:ascii="Georgia" w:hAnsi="Georgia"/>
          <w:color w:val="auto"/>
          <w:sz w:val="32"/>
          <w:szCs w:val="30"/>
        </w:rPr>
      </w:pPr>
    </w:p>
    <w:p w14:paraId="078D4C52" w14:textId="77777777" w:rsidR="005E240B" w:rsidRPr="00FB154E" w:rsidRDefault="005E240B" w:rsidP="005E240B">
      <w:pPr>
        <w:pStyle w:val="Default"/>
        <w:rPr>
          <w:rFonts w:ascii="Georgia" w:hAnsi="Georgia"/>
          <w:color w:val="auto"/>
          <w:sz w:val="28"/>
          <w:szCs w:val="28"/>
        </w:rPr>
      </w:pPr>
      <w:r w:rsidRPr="00FB154E">
        <w:rPr>
          <w:rFonts w:ascii="Georgia" w:hAnsi="Georgia"/>
          <w:color w:val="auto"/>
          <w:sz w:val="28"/>
          <w:szCs w:val="28"/>
        </w:rPr>
        <w:t xml:space="preserve">Sincerely, </w:t>
      </w:r>
    </w:p>
    <w:p w14:paraId="52B5A46E" w14:textId="77777777" w:rsidR="005E240B" w:rsidRPr="00FB154E" w:rsidRDefault="005E240B" w:rsidP="005E240B">
      <w:pPr>
        <w:rPr>
          <w:rFonts w:ascii="Georgia" w:hAnsi="Georgia"/>
          <w:sz w:val="28"/>
          <w:szCs w:val="28"/>
        </w:rPr>
      </w:pPr>
      <w:r w:rsidRPr="00FB154E">
        <w:rPr>
          <w:rFonts w:ascii="Georgia" w:hAnsi="Georgia"/>
          <w:sz w:val="28"/>
          <w:szCs w:val="28"/>
        </w:rPr>
        <w:t>Principal X</w:t>
      </w:r>
    </w:p>
    <w:p w14:paraId="1D71E41C" w14:textId="77777777" w:rsidR="00D053D2" w:rsidRPr="00FB154E" w:rsidRDefault="00D053D2" w:rsidP="005E240B">
      <w:pPr>
        <w:rPr>
          <w:sz w:val="28"/>
          <w:szCs w:val="28"/>
        </w:rPr>
      </w:pPr>
    </w:p>
    <w:p w14:paraId="3548B8F9" w14:textId="4EB2C2D5" w:rsidR="005E240B" w:rsidRPr="00FB154E" w:rsidRDefault="007C7A49" w:rsidP="005E240B">
      <w:pPr>
        <w:pStyle w:val="Default"/>
        <w:rPr>
          <w:rFonts w:ascii="Georgia" w:hAnsi="Georgia"/>
          <w:color w:val="auto"/>
          <w:sz w:val="20"/>
        </w:rPr>
      </w:pPr>
      <w:r w:rsidRPr="00FB154E">
        <w:rPr>
          <w:noProof/>
          <w:color w:val="auto"/>
          <w:sz w:val="28"/>
          <w:szCs w:val="28"/>
        </w:rPr>
        <mc:AlternateContent>
          <mc:Choice Requires="wps">
            <w:drawing>
              <wp:anchor distT="0" distB="0" distL="114300" distR="114300" simplePos="0" relativeHeight="251657216" behindDoc="0" locked="0" layoutInCell="0" allowOverlap="1" wp14:anchorId="3F7E16E7" wp14:editId="3F202185">
                <wp:simplePos x="0" y="0"/>
                <wp:positionH relativeFrom="margin">
                  <wp:posOffset>-645160</wp:posOffset>
                </wp:positionH>
                <wp:positionV relativeFrom="margin">
                  <wp:posOffset>6621145</wp:posOffset>
                </wp:positionV>
                <wp:extent cx="7150100" cy="1724025"/>
                <wp:effectExtent l="0" t="0" r="0" b="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1724025"/>
                        </a:xfrm>
                        <a:prstGeom prst="bracketPair">
                          <a:avLst>
                            <a:gd name="adj" fmla="val 8051"/>
                          </a:avLst>
                        </a:prstGeom>
                        <a:noFill/>
                        <a:ln w="38100">
                          <a:noFill/>
                          <a:round/>
                          <a:headEnd/>
                          <a:tailEnd/>
                        </a:ln>
                        <a:extLst/>
                      </wps:spPr>
                      <wps:txbx>
                        <w:txbxContent>
                          <w:p w14:paraId="028ADA43" w14:textId="77777777" w:rsidR="00E32010" w:rsidRPr="0082113F" w:rsidRDefault="00E32010" w:rsidP="00D053D2">
                            <w:pPr>
                              <w:pStyle w:val="Default"/>
                              <w:tabs>
                                <w:tab w:val="left" w:pos="2070"/>
                              </w:tabs>
                              <w:rPr>
                                <w:b/>
                                <w:sz w:val="16"/>
                                <w:szCs w:val="16"/>
                              </w:rPr>
                            </w:pPr>
                            <w:r>
                              <w:rPr>
                                <w:b/>
                                <w:sz w:val="16"/>
                                <w:szCs w:val="16"/>
                              </w:rPr>
                              <w:t>Tr</w:t>
                            </w:r>
                            <w:r w:rsidRPr="0082113F">
                              <w:rPr>
                                <w:b/>
                                <w:sz w:val="16"/>
                                <w:szCs w:val="16"/>
                              </w:rPr>
                              <w:t xml:space="preserve">uancy- California Education Code </w:t>
                            </w:r>
                            <w:r w:rsidRPr="0082113F">
                              <w:rPr>
                                <w:sz w:val="16"/>
                                <w:szCs w:val="16"/>
                              </w:rPr>
                              <w:t xml:space="preserve">School administrators determine what types of absences are excused or unexcused based on state law and on the </w:t>
                            </w:r>
                            <w:r>
                              <w:rPr>
                                <w:sz w:val="16"/>
                                <w:szCs w:val="16"/>
                              </w:rPr>
                              <w:t xml:space="preserve">  </w:t>
                            </w:r>
                            <w:r w:rsidRPr="0082113F">
                              <w:rPr>
                                <w:sz w:val="16"/>
                                <w:szCs w:val="16"/>
                              </w:rPr>
                              <w:t>facts of the pupil's circumstances. When a child is absent from school and/or tardy in excess of 30 minutes on three (3) occasions in one school year without a valid excuse, the law considers that child to be truant.</w:t>
                            </w:r>
                            <w:r w:rsidRPr="0082113F">
                              <w:rPr>
                                <w:sz w:val="16"/>
                                <w:szCs w:val="16"/>
                              </w:rPr>
                              <w:br/>
                              <w:t>Education Code Section 48260.5 requires us to inform you of the following:</w:t>
                            </w:r>
                          </w:p>
                          <w:p w14:paraId="23E3FD74" w14:textId="77777777" w:rsidR="00E32010" w:rsidRDefault="00E32010" w:rsidP="00D053D2">
                            <w:pPr>
                              <w:pStyle w:val="Default"/>
                              <w:numPr>
                                <w:ilvl w:val="0"/>
                                <w:numId w:val="11"/>
                              </w:numPr>
                              <w:tabs>
                                <w:tab w:val="left" w:pos="-180"/>
                              </w:tabs>
                              <w:spacing w:after="26"/>
                              <w:ind w:left="270" w:hanging="180"/>
                              <w:rPr>
                                <w:sz w:val="16"/>
                                <w:szCs w:val="16"/>
                              </w:rPr>
                            </w:pPr>
                            <w:r w:rsidRPr="0082113F">
                              <w:rPr>
                                <w:i/>
                                <w:iCs/>
                                <w:sz w:val="16"/>
                                <w:szCs w:val="16"/>
                              </w:rPr>
                              <w:t>That the parent or guardian is obligated to compel the attendance of the pupil at school.</w:t>
                            </w:r>
                          </w:p>
                          <w:p w14:paraId="7C7F1F0F" w14:textId="53409DB3"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parents or guardians who fail to meet these obligation</w:t>
                            </w:r>
                            <w:r w:rsidR="00450025">
                              <w:rPr>
                                <w:i/>
                                <w:iCs/>
                                <w:sz w:val="16"/>
                                <w:szCs w:val="16"/>
                              </w:rPr>
                              <w:t>s</w:t>
                            </w:r>
                            <w:r w:rsidRPr="00A62594">
                              <w:rPr>
                                <w:i/>
                                <w:iCs/>
                                <w:sz w:val="16"/>
                                <w:szCs w:val="16"/>
                              </w:rPr>
                              <w:t xml:space="preserve"> may be guilty of an infraction and subject to prosecution pursuant to Article 6 (commencing with Section 48290) of Chapter 2 or Part 27.</w:t>
                            </w:r>
                          </w:p>
                          <w:p w14:paraId="33D78414"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alternative education programs are available in the district.</w:t>
                            </w:r>
                          </w:p>
                          <w:p w14:paraId="6DF2B008"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parent or guardian has the right to meet with appropriate school personnel to discuss solutions to the pupil’s truancy.</w:t>
                            </w:r>
                          </w:p>
                          <w:p w14:paraId="125808A9"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pupil may be subject to prosecution under Education Code Section 48264.</w:t>
                            </w:r>
                          </w:p>
                          <w:p w14:paraId="565108A5"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pupil may be subject to suspension, restriction, or delay of the pupil’s driving privilege pursuant to Section 13202.7 of the Vehicle Code.</w:t>
                            </w:r>
                          </w:p>
                          <w:p w14:paraId="7DC58631" w14:textId="77777777" w:rsidR="00E32010" w:rsidRPr="00A62594"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it is recommended that the parent or guardian accompany the pupil to school and attend classes with the pupil for one day.</w:t>
                            </w:r>
                          </w:p>
                          <w:p w14:paraId="1DBA075B" w14:textId="77777777" w:rsidR="00E32010" w:rsidRPr="00A62594" w:rsidRDefault="00E32010" w:rsidP="00D053D2">
                            <w:pPr>
                              <w:tabs>
                                <w:tab w:val="left" w:pos="0"/>
                              </w:tabs>
                              <w:ind w:left="-180"/>
                              <w:rPr>
                                <w:rFonts w:ascii="Arial" w:hAnsi="Arial" w:cs="Arial"/>
                                <w:color w:val="4F81BD"/>
                                <w:sz w:val="20"/>
                              </w:rPr>
                            </w:pPr>
                          </w:p>
                          <w:p w14:paraId="04B8E3C9" w14:textId="77777777" w:rsidR="00E32010" w:rsidRPr="00A62594" w:rsidRDefault="00E32010" w:rsidP="00D053D2">
                            <w:pPr>
                              <w:jc w:val="center"/>
                              <w:rPr>
                                <w:i/>
                                <w:iCs/>
                                <w:color w:val="7F7F7F"/>
                              </w:rPr>
                            </w:pPr>
                          </w:p>
                        </w:txbxContent>
                      </wps:txbx>
                      <wps:bodyPr rot="0" vert="horz" wrap="square" lIns="54864" tIns="54864" rIns="54864" bIns="54864"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F7E16E7"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50.8pt;margin-top:521.35pt;width:563pt;height:13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" o:allowincell="f" adj="1739" stroked="f" strokeweight="3pt">
                <v:textbox inset="4.32pt,4.32pt,4.32pt,4.32pt">
                  <w:txbxContent>
                    <w:p w14:paraId="028ADA43" w14:textId="77777777" w:rsidR="00E32010" w:rsidRPr="0082113F" w:rsidRDefault="00E32010" w:rsidP="00D053D2">
                      <w:pPr>
                        <w:pStyle w:val="Default"/>
                        <w:tabs>
                          <w:tab w:val="left" w:pos="2070"/>
                        </w:tabs>
                        <w:rPr>
                          <w:b/>
                          <w:sz w:val="16"/>
                          <w:szCs w:val="16"/>
                        </w:rPr>
                      </w:pPr>
                      <w:r>
                        <w:rPr>
                          <w:b/>
                          <w:sz w:val="16"/>
                          <w:szCs w:val="16"/>
                        </w:rPr>
                        <w:t>Tr</w:t>
                      </w:r>
                      <w:r w:rsidRPr="0082113F">
                        <w:rPr>
                          <w:b/>
                          <w:sz w:val="16"/>
                          <w:szCs w:val="16"/>
                        </w:rPr>
                        <w:t xml:space="preserve">uancy- California Education Code </w:t>
                      </w:r>
                      <w:r w:rsidRPr="0082113F">
                        <w:rPr>
                          <w:sz w:val="16"/>
                          <w:szCs w:val="16"/>
                        </w:rPr>
                        <w:t xml:space="preserve">School administrators determine what types of absences are excused or unexcused based on state law and on the </w:t>
                      </w:r>
                      <w:r>
                        <w:rPr>
                          <w:sz w:val="16"/>
                          <w:szCs w:val="16"/>
                        </w:rPr>
                        <w:t xml:space="preserve">  </w:t>
                      </w:r>
                      <w:r w:rsidRPr="0082113F">
                        <w:rPr>
                          <w:sz w:val="16"/>
                          <w:szCs w:val="16"/>
                        </w:rPr>
                        <w:t>facts of the pupil's circumstances. When a child is absent from school and/or tardy in excess of 30 minutes on three (3) occasions in one school year without a valid excuse, the law considers that child to be truant.</w:t>
                      </w:r>
                      <w:r w:rsidRPr="0082113F">
                        <w:rPr>
                          <w:sz w:val="16"/>
                          <w:szCs w:val="16"/>
                        </w:rPr>
                        <w:br/>
                        <w:t>Education Code Section 48260.5 requires us to inform you of the following:</w:t>
                      </w:r>
                    </w:p>
                    <w:p w14:paraId="23E3FD74" w14:textId="77777777" w:rsidR="00E32010" w:rsidRDefault="00E32010" w:rsidP="00D053D2">
                      <w:pPr>
                        <w:pStyle w:val="Default"/>
                        <w:numPr>
                          <w:ilvl w:val="0"/>
                          <w:numId w:val="11"/>
                        </w:numPr>
                        <w:tabs>
                          <w:tab w:val="left" w:pos="-180"/>
                        </w:tabs>
                        <w:spacing w:after="26"/>
                        <w:ind w:left="270" w:hanging="180"/>
                        <w:rPr>
                          <w:sz w:val="16"/>
                          <w:szCs w:val="16"/>
                        </w:rPr>
                      </w:pPr>
                      <w:r w:rsidRPr="0082113F">
                        <w:rPr>
                          <w:i/>
                          <w:iCs/>
                          <w:sz w:val="16"/>
                          <w:szCs w:val="16"/>
                        </w:rPr>
                        <w:t>That the parent or guardian is obligated to compel the attendance of the pupil at school.</w:t>
                      </w:r>
                    </w:p>
                    <w:p w14:paraId="7C7F1F0F" w14:textId="53409DB3"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parents or guardians who fail to meet these obligation</w:t>
                      </w:r>
                      <w:r w:rsidR="00450025">
                        <w:rPr>
                          <w:i/>
                          <w:iCs/>
                          <w:sz w:val="16"/>
                          <w:szCs w:val="16"/>
                        </w:rPr>
                        <w:t>s</w:t>
                      </w:r>
                      <w:r w:rsidRPr="00A62594">
                        <w:rPr>
                          <w:i/>
                          <w:iCs/>
                          <w:sz w:val="16"/>
                          <w:szCs w:val="16"/>
                        </w:rPr>
                        <w:t xml:space="preserve"> may be guilty of an infraction and subject to prosecution pursuant to Article 6 (commencing with Section 48290) of Chapter 2 or Part 27.</w:t>
                      </w:r>
                    </w:p>
                    <w:p w14:paraId="33D78414"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alternative education programs are available in the district.</w:t>
                      </w:r>
                    </w:p>
                    <w:p w14:paraId="6DF2B008"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parent or guardian has the right to meet with appropriate school personnel to discuss solutions to the pupil’s truancy.</w:t>
                      </w:r>
                    </w:p>
                    <w:p w14:paraId="125808A9"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pupil may be subject to prosecution under Education Code Section 48264.</w:t>
                      </w:r>
                    </w:p>
                    <w:p w14:paraId="565108A5"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pupil may be subject to suspension, restriction, or delay of the pupil’s driving privilege pursuant to Section 13202.7 of the Vehicle Code.</w:t>
                      </w:r>
                    </w:p>
                    <w:p w14:paraId="7DC58631" w14:textId="77777777" w:rsidR="00E32010" w:rsidRPr="00A62594"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it is recommended that the parent or guardian accompany the pupil to school and attend classes with the pupil for one day.</w:t>
                      </w:r>
                    </w:p>
                    <w:p w14:paraId="1DBA075B" w14:textId="77777777" w:rsidR="00E32010" w:rsidRPr="00A62594" w:rsidRDefault="00E32010" w:rsidP="00D053D2">
                      <w:pPr>
                        <w:tabs>
                          <w:tab w:val="left" w:pos="0"/>
                        </w:tabs>
                        <w:ind w:left="-180"/>
                        <w:rPr>
                          <w:rFonts w:ascii="Arial" w:hAnsi="Arial" w:cs="Arial"/>
                          <w:color w:val="4F81BD"/>
                          <w:sz w:val="20"/>
                        </w:rPr>
                      </w:pPr>
                    </w:p>
                    <w:p w14:paraId="04B8E3C9" w14:textId="77777777" w:rsidR="00E32010" w:rsidRPr="00A62594" w:rsidRDefault="00E32010" w:rsidP="00D053D2">
                      <w:pPr>
                        <w:jc w:val="center"/>
                        <w:rPr>
                          <w:i/>
                          <w:iCs/>
                          <w:color w:val="7F7F7F"/>
                        </w:rPr>
                      </w:pPr>
                    </w:p>
                  </w:txbxContent>
                </v:textbox>
                <w10:wrap type="square" anchorx="margin" anchory="margin"/>
              </v:shape>
            </w:pict>
          </mc:Fallback>
        </mc:AlternateContent>
      </w:r>
    </w:p>
    <w:p w14:paraId="41ED0824" w14:textId="77777777" w:rsidR="005E240B" w:rsidRPr="00FB154E" w:rsidRDefault="005E240B" w:rsidP="005E240B">
      <w:pPr>
        <w:pStyle w:val="Default"/>
        <w:rPr>
          <w:rFonts w:ascii="Georgia" w:hAnsi="Georgia"/>
          <w:color w:val="auto"/>
          <w:sz w:val="20"/>
        </w:rPr>
      </w:pPr>
    </w:p>
    <w:p w14:paraId="3D5E2532" w14:textId="77777777" w:rsidR="005E240B" w:rsidRPr="00FB154E" w:rsidRDefault="005E240B" w:rsidP="005E240B">
      <w:pPr>
        <w:pStyle w:val="Default"/>
        <w:rPr>
          <w:rFonts w:ascii="Georgia" w:hAnsi="Georgia"/>
          <w:color w:val="auto"/>
          <w:sz w:val="20"/>
          <w:szCs w:val="22"/>
        </w:rPr>
      </w:pPr>
      <w:r w:rsidRPr="00FB154E">
        <w:rPr>
          <w:rFonts w:ascii="Georgia" w:hAnsi="Georgia"/>
          <w:color w:val="auto"/>
          <w:sz w:val="20"/>
          <w:szCs w:val="22"/>
        </w:rPr>
        <w:t>If you have concerns about your child’s attendance or if you believe our records are inaccurate contact the school at «SCHOOL_PHONE_NUMBER».</w:t>
      </w:r>
      <w:r w:rsidRPr="00FB154E">
        <w:rPr>
          <w:rFonts w:ascii="Calibri" w:hAnsi="Calibri"/>
          <w:color w:val="auto"/>
          <w:sz w:val="20"/>
          <w:szCs w:val="22"/>
        </w:rPr>
        <w:t xml:space="preserve">  </w:t>
      </w:r>
    </w:p>
    <w:sectPr w:rsidR="005E240B" w:rsidRPr="00FB154E" w:rsidSect="005E240B">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57806" w14:textId="77777777" w:rsidR="00A82CD9" w:rsidRDefault="00A82CD9">
      <w:r>
        <w:separator/>
      </w:r>
    </w:p>
  </w:endnote>
  <w:endnote w:type="continuationSeparator" w:id="0">
    <w:p w14:paraId="1492548F" w14:textId="77777777" w:rsidR="00A82CD9" w:rsidRDefault="00A8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4FA9C" w14:textId="77777777" w:rsidR="00A82CD9" w:rsidRDefault="00A82CD9">
      <w:r>
        <w:separator/>
      </w:r>
    </w:p>
  </w:footnote>
  <w:footnote w:type="continuationSeparator" w:id="0">
    <w:p w14:paraId="703FDFD0" w14:textId="77777777" w:rsidR="00A82CD9" w:rsidRDefault="00A82CD9">
      <w:r>
        <w:continuationSeparator/>
      </w:r>
    </w:p>
  </w:footnote>
  <w:footnote w:id="1">
    <w:p w14:paraId="568223F7" w14:textId="77777777" w:rsidR="00220440" w:rsidRDefault="00220440">
      <w:pPr>
        <w:pStyle w:val="FootnoteText"/>
      </w:pPr>
      <w:r>
        <w:rPr>
          <w:rStyle w:val="FootnoteReference"/>
        </w:rPr>
        <w:footnoteRef/>
      </w:r>
      <w:r>
        <w:t xml:space="preserve"> We note that this means 20% more effective than the modest effect of the single Notice of Truancy typically sent to families.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74D9"/>
    <w:multiLevelType w:val="hybridMultilevel"/>
    <w:tmpl w:val="F91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2FB1"/>
    <w:multiLevelType w:val="hybridMultilevel"/>
    <w:tmpl w:val="B06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573ED"/>
    <w:multiLevelType w:val="hybridMultilevel"/>
    <w:tmpl w:val="B9CC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A77C8"/>
    <w:multiLevelType w:val="hybridMultilevel"/>
    <w:tmpl w:val="2A1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40C36"/>
    <w:multiLevelType w:val="hybridMultilevel"/>
    <w:tmpl w:val="66B838A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473EBA"/>
    <w:multiLevelType w:val="hybridMultilevel"/>
    <w:tmpl w:val="FD704738"/>
    <w:lvl w:ilvl="0" w:tplc="C2188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656E19"/>
    <w:multiLevelType w:val="hybridMultilevel"/>
    <w:tmpl w:val="F4309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C1002"/>
    <w:multiLevelType w:val="hybridMultilevel"/>
    <w:tmpl w:val="C6DC6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76891"/>
    <w:multiLevelType w:val="hybridMultilevel"/>
    <w:tmpl w:val="97B69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6F7389"/>
    <w:multiLevelType w:val="hybridMultilevel"/>
    <w:tmpl w:val="51F0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26E9C"/>
    <w:multiLevelType w:val="hybridMultilevel"/>
    <w:tmpl w:val="48320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180D1F"/>
    <w:multiLevelType w:val="hybridMultilevel"/>
    <w:tmpl w:val="3D6A5D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FCA31E2"/>
    <w:multiLevelType w:val="hybridMultilevel"/>
    <w:tmpl w:val="085E82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A84B85"/>
    <w:multiLevelType w:val="hybridMultilevel"/>
    <w:tmpl w:val="EA9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262BF"/>
    <w:multiLevelType w:val="hybridMultilevel"/>
    <w:tmpl w:val="ED42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43B5E"/>
    <w:multiLevelType w:val="hybridMultilevel"/>
    <w:tmpl w:val="C192B7E6"/>
    <w:lvl w:ilvl="0" w:tplc="6EFEA336">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620F0"/>
    <w:multiLevelType w:val="hybridMultilevel"/>
    <w:tmpl w:val="8DEC308A"/>
    <w:lvl w:ilvl="0" w:tplc="83B4016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A2EB8"/>
    <w:multiLevelType w:val="hybridMultilevel"/>
    <w:tmpl w:val="E462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CF3588"/>
    <w:multiLevelType w:val="hybridMultilevel"/>
    <w:tmpl w:val="BC42E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3"/>
  </w:num>
  <w:num w:numId="5">
    <w:abstractNumId w:val="1"/>
  </w:num>
  <w:num w:numId="6">
    <w:abstractNumId w:val="16"/>
  </w:num>
  <w:num w:numId="7">
    <w:abstractNumId w:val="14"/>
  </w:num>
  <w:num w:numId="8">
    <w:abstractNumId w:val="18"/>
  </w:num>
  <w:num w:numId="9">
    <w:abstractNumId w:val="8"/>
  </w:num>
  <w:num w:numId="10">
    <w:abstractNumId w:val="10"/>
  </w:num>
  <w:num w:numId="11">
    <w:abstractNumId w:val="11"/>
  </w:num>
  <w:num w:numId="12">
    <w:abstractNumId w:val="2"/>
  </w:num>
  <w:num w:numId="13">
    <w:abstractNumId w:val="9"/>
  </w:num>
  <w:num w:numId="14">
    <w:abstractNumId w:val="12"/>
  </w:num>
  <w:num w:numId="15">
    <w:abstractNumId w:val="17"/>
  </w:num>
  <w:num w:numId="16">
    <w:abstractNumId w:val="5"/>
  </w:num>
  <w:num w:numId="17">
    <w:abstractNumId w:val="4"/>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C8"/>
    <w:rsid w:val="000024F5"/>
    <w:rsid w:val="0002510E"/>
    <w:rsid w:val="00032753"/>
    <w:rsid w:val="000636E5"/>
    <w:rsid w:val="00090612"/>
    <w:rsid w:val="00090FCE"/>
    <w:rsid w:val="000B193F"/>
    <w:rsid w:val="000B3B03"/>
    <w:rsid w:val="000B7919"/>
    <w:rsid w:val="000C48BB"/>
    <w:rsid w:val="000D2A41"/>
    <w:rsid w:val="000E2F81"/>
    <w:rsid w:val="00103475"/>
    <w:rsid w:val="00116CB8"/>
    <w:rsid w:val="00126779"/>
    <w:rsid w:val="00130114"/>
    <w:rsid w:val="00150CCB"/>
    <w:rsid w:val="0015255A"/>
    <w:rsid w:val="001735C8"/>
    <w:rsid w:val="001817F9"/>
    <w:rsid w:val="00184A39"/>
    <w:rsid w:val="00184FD8"/>
    <w:rsid w:val="00194F7E"/>
    <w:rsid w:val="001B06D3"/>
    <w:rsid w:val="001C4FE9"/>
    <w:rsid w:val="00220440"/>
    <w:rsid w:val="00221A11"/>
    <w:rsid w:val="00221F19"/>
    <w:rsid w:val="00223244"/>
    <w:rsid w:val="00234044"/>
    <w:rsid w:val="00246554"/>
    <w:rsid w:val="00270FCE"/>
    <w:rsid w:val="002C673A"/>
    <w:rsid w:val="002E05AF"/>
    <w:rsid w:val="002F0886"/>
    <w:rsid w:val="002F2239"/>
    <w:rsid w:val="002F34DD"/>
    <w:rsid w:val="00304A9A"/>
    <w:rsid w:val="00323371"/>
    <w:rsid w:val="003235E5"/>
    <w:rsid w:val="003258D6"/>
    <w:rsid w:val="00357BD7"/>
    <w:rsid w:val="00380614"/>
    <w:rsid w:val="00390EE2"/>
    <w:rsid w:val="003A033A"/>
    <w:rsid w:val="003C01B6"/>
    <w:rsid w:val="003C4C50"/>
    <w:rsid w:val="003E7B82"/>
    <w:rsid w:val="00405BF0"/>
    <w:rsid w:val="00420111"/>
    <w:rsid w:val="004223AE"/>
    <w:rsid w:val="00450025"/>
    <w:rsid w:val="00466E32"/>
    <w:rsid w:val="0047216B"/>
    <w:rsid w:val="00475997"/>
    <w:rsid w:val="00484B16"/>
    <w:rsid w:val="004A23CF"/>
    <w:rsid w:val="004B248F"/>
    <w:rsid w:val="004D7C23"/>
    <w:rsid w:val="004E2D73"/>
    <w:rsid w:val="004F5B7F"/>
    <w:rsid w:val="004F5E59"/>
    <w:rsid w:val="0054255C"/>
    <w:rsid w:val="005468AA"/>
    <w:rsid w:val="00564802"/>
    <w:rsid w:val="005834F4"/>
    <w:rsid w:val="005C4C95"/>
    <w:rsid w:val="005C7E26"/>
    <w:rsid w:val="005E240B"/>
    <w:rsid w:val="005F24CC"/>
    <w:rsid w:val="00630165"/>
    <w:rsid w:val="006377EF"/>
    <w:rsid w:val="0066198F"/>
    <w:rsid w:val="0069382E"/>
    <w:rsid w:val="006A0CEE"/>
    <w:rsid w:val="006C55B1"/>
    <w:rsid w:val="007049E4"/>
    <w:rsid w:val="00720142"/>
    <w:rsid w:val="00737893"/>
    <w:rsid w:val="00792F9C"/>
    <w:rsid w:val="00793946"/>
    <w:rsid w:val="00796B77"/>
    <w:rsid w:val="007A6E08"/>
    <w:rsid w:val="007B1274"/>
    <w:rsid w:val="007C7A49"/>
    <w:rsid w:val="007D04E7"/>
    <w:rsid w:val="007D629E"/>
    <w:rsid w:val="007E0259"/>
    <w:rsid w:val="007E1498"/>
    <w:rsid w:val="007E14C1"/>
    <w:rsid w:val="008813D1"/>
    <w:rsid w:val="00881A52"/>
    <w:rsid w:val="008B2C1A"/>
    <w:rsid w:val="008C12E0"/>
    <w:rsid w:val="008C541B"/>
    <w:rsid w:val="008E019E"/>
    <w:rsid w:val="008E749E"/>
    <w:rsid w:val="008F3904"/>
    <w:rsid w:val="00901A16"/>
    <w:rsid w:val="00905D1D"/>
    <w:rsid w:val="00911CD2"/>
    <w:rsid w:val="00916169"/>
    <w:rsid w:val="0093444D"/>
    <w:rsid w:val="00937C7C"/>
    <w:rsid w:val="00940904"/>
    <w:rsid w:val="00966FD7"/>
    <w:rsid w:val="0098263E"/>
    <w:rsid w:val="00994836"/>
    <w:rsid w:val="009A35AD"/>
    <w:rsid w:val="009A52FC"/>
    <w:rsid w:val="009E5594"/>
    <w:rsid w:val="00A10A52"/>
    <w:rsid w:val="00A25399"/>
    <w:rsid w:val="00A343AA"/>
    <w:rsid w:val="00A3565A"/>
    <w:rsid w:val="00A47B79"/>
    <w:rsid w:val="00A5709B"/>
    <w:rsid w:val="00A61320"/>
    <w:rsid w:val="00A62594"/>
    <w:rsid w:val="00A82CD9"/>
    <w:rsid w:val="00AA23E4"/>
    <w:rsid w:val="00AA3AB1"/>
    <w:rsid w:val="00AB038A"/>
    <w:rsid w:val="00AC4EDD"/>
    <w:rsid w:val="00B1129C"/>
    <w:rsid w:val="00B24AF8"/>
    <w:rsid w:val="00B40F62"/>
    <w:rsid w:val="00B448F7"/>
    <w:rsid w:val="00B53ADA"/>
    <w:rsid w:val="00B64572"/>
    <w:rsid w:val="00B7003E"/>
    <w:rsid w:val="00BA0933"/>
    <w:rsid w:val="00BB1B57"/>
    <w:rsid w:val="00BC109F"/>
    <w:rsid w:val="00BD60F0"/>
    <w:rsid w:val="00BD6509"/>
    <w:rsid w:val="00C16153"/>
    <w:rsid w:val="00C63E9A"/>
    <w:rsid w:val="00CB03E6"/>
    <w:rsid w:val="00CD55A9"/>
    <w:rsid w:val="00D053D2"/>
    <w:rsid w:val="00D224FF"/>
    <w:rsid w:val="00D23EDC"/>
    <w:rsid w:val="00D2583D"/>
    <w:rsid w:val="00D415FC"/>
    <w:rsid w:val="00D452FF"/>
    <w:rsid w:val="00D4599B"/>
    <w:rsid w:val="00D470CC"/>
    <w:rsid w:val="00D525B3"/>
    <w:rsid w:val="00D60729"/>
    <w:rsid w:val="00D72192"/>
    <w:rsid w:val="00D75688"/>
    <w:rsid w:val="00D92EF9"/>
    <w:rsid w:val="00DA4919"/>
    <w:rsid w:val="00DA5D87"/>
    <w:rsid w:val="00DB7C49"/>
    <w:rsid w:val="00DC1D17"/>
    <w:rsid w:val="00DD471C"/>
    <w:rsid w:val="00DD5630"/>
    <w:rsid w:val="00DE50CE"/>
    <w:rsid w:val="00E07C88"/>
    <w:rsid w:val="00E32010"/>
    <w:rsid w:val="00E403AC"/>
    <w:rsid w:val="00E40771"/>
    <w:rsid w:val="00E84461"/>
    <w:rsid w:val="00E8693E"/>
    <w:rsid w:val="00E95214"/>
    <w:rsid w:val="00EA7F50"/>
    <w:rsid w:val="00EC0F90"/>
    <w:rsid w:val="00EC6E83"/>
    <w:rsid w:val="00EE103D"/>
    <w:rsid w:val="00F072F1"/>
    <w:rsid w:val="00F271F4"/>
    <w:rsid w:val="00F4141E"/>
    <w:rsid w:val="00F46B50"/>
    <w:rsid w:val="00F87843"/>
    <w:rsid w:val="00F95CEE"/>
    <w:rsid w:val="00FB154E"/>
    <w:rsid w:val="00FB7521"/>
    <w:rsid w:val="00FC4CEB"/>
    <w:rsid w:val="00FD3620"/>
    <w:rsid w:val="00FD6719"/>
    <w:rsid w:val="00FE180F"/>
    <w:rsid w:val="00FF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BCB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35C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35C8"/>
    <w:pPr>
      <w:tabs>
        <w:tab w:val="center" w:pos="4320"/>
        <w:tab w:val="right" w:pos="8640"/>
      </w:tabs>
    </w:pPr>
  </w:style>
  <w:style w:type="character" w:customStyle="1" w:styleId="HeaderChar">
    <w:name w:val="Header Char"/>
    <w:link w:val="Header"/>
    <w:uiPriority w:val="99"/>
    <w:locked/>
    <w:rsid w:val="001735C8"/>
    <w:rPr>
      <w:rFonts w:ascii="Times New Roman" w:hAnsi="Times New Roman" w:cs="Times New Roman"/>
    </w:rPr>
  </w:style>
  <w:style w:type="character" w:styleId="Hyperlink">
    <w:name w:val="Hyperlink"/>
    <w:uiPriority w:val="99"/>
    <w:rsid w:val="00954FF9"/>
    <w:rPr>
      <w:rFonts w:cs="Times New Roman"/>
      <w:color w:val="0000FF"/>
      <w:u w:val="single"/>
    </w:rPr>
  </w:style>
  <w:style w:type="paragraph" w:styleId="BalloonText">
    <w:name w:val="Balloon Text"/>
    <w:basedOn w:val="Normal"/>
    <w:link w:val="BalloonTextChar"/>
    <w:uiPriority w:val="99"/>
    <w:semiHidden/>
    <w:rsid w:val="002A67A3"/>
    <w:rPr>
      <w:rFonts w:ascii="Tahoma" w:hAnsi="Tahoma" w:cs="Tahoma"/>
      <w:sz w:val="16"/>
      <w:szCs w:val="16"/>
    </w:rPr>
  </w:style>
  <w:style w:type="character" w:customStyle="1" w:styleId="BalloonTextChar">
    <w:name w:val="Balloon Text Char"/>
    <w:link w:val="BalloonText"/>
    <w:uiPriority w:val="99"/>
    <w:semiHidden/>
    <w:locked/>
    <w:rsid w:val="004201B8"/>
    <w:rPr>
      <w:rFonts w:ascii="Times New Roman" w:hAnsi="Times New Roman" w:cs="Times New Roman"/>
      <w:sz w:val="2"/>
    </w:rPr>
  </w:style>
  <w:style w:type="character" w:styleId="CommentReference">
    <w:name w:val="annotation reference"/>
    <w:uiPriority w:val="99"/>
    <w:semiHidden/>
    <w:unhideWhenUsed/>
    <w:rsid w:val="004F5B7F"/>
    <w:rPr>
      <w:sz w:val="16"/>
      <w:szCs w:val="16"/>
    </w:rPr>
  </w:style>
  <w:style w:type="paragraph" w:styleId="CommentText">
    <w:name w:val="annotation text"/>
    <w:basedOn w:val="Normal"/>
    <w:link w:val="CommentTextChar"/>
    <w:uiPriority w:val="99"/>
    <w:unhideWhenUsed/>
    <w:rsid w:val="004F5B7F"/>
    <w:rPr>
      <w:sz w:val="20"/>
      <w:szCs w:val="20"/>
    </w:rPr>
  </w:style>
  <w:style w:type="character" w:customStyle="1" w:styleId="CommentTextChar">
    <w:name w:val="Comment Text Char"/>
    <w:link w:val="CommentText"/>
    <w:uiPriority w:val="99"/>
    <w:rsid w:val="004F5B7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F5B7F"/>
    <w:rPr>
      <w:b/>
      <w:bCs/>
    </w:rPr>
  </w:style>
  <w:style w:type="character" w:customStyle="1" w:styleId="CommentSubjectChar">
    <w:name w:val="Comment Subject Char"/>
    <w:link w:val="CommentSubject"/>
    <w:uiPriority w:val="99"/>
    <w:semiHidden/>
    <w:rsid w:val="004F5B7F"/>
    <w:rPr>
      <w:rFonts w:ascii="Times New Roman" w:eastAsia="Times New Roman" w:hAnsi="Times New Roman"/>
      <w:b/>
      <w:bCs/>
    </w:rPr>
  </w:style>
  <w:style w:type="paragraph" w:customStyle="1" w:styleId="Default">
    <w:name w:val="Default"/>
    <w:rsid w:val="00194F7E"/>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B448F7"/>
    <w:pPr>
      <w:ind w:left="720"/>
      <w:contextualSpacing/>
    </w:pPr>
    <w:rPr>
      <w:rFonts w:ascii="Times" w:eastAsia="Times" w:hAnsi="Times"/>
      <w:szCs w:val="20"/>
    </w:rPr>
  </w:style>
  <w:style w:type="table" w:styleId="TableGrid">
    <w:name w:val="Table Grid"/>
    <w:basedOn w:val="TableNormal"/>
    <w:uiPriority w:val="59"/>
    <w:locked/>
    <w:rsid w:val="005E240B"/>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193F"/>
    <w:rPr>
      <w:sz w:val="20"/>
      <w:szCs w:val="20"/>
    </w:rPr>
  </w:style>
  <w:style w:type="character" w:customStyle="1" w:styleId="FootnoteTextChar">
    <w:name w:val="Footnote Text Char"/>
    <w:link w:val="FootnoteText"/>
    <w:uiPriority w:val="99"/>
    <w:semiHidden/>
    <w:rsid w:val="000B193F"/>
    <w:rPr>
      <w:rFonts w:ascii="Times New Roman" w:eastAsia="Times New Roman" w:hAnsi="Times New Roman"/>
    </w:rPr>
  </w:style>
  <w:style w:type="character" w:styleId="FootnoteReference">
    <w:name w:val="footnote reference"/>
    <w:uiPriority w:val="99"/>
    <w:semiHidden/>
    <w:unhideWhenUsed/>
    <w:rsid w:val="000B193F"/>
    <w:rPr>
      <w:vertAlign w:val="superscript"/>
    </w:rPr>
  </w:style>
  <w:style w:type="paragraph" w:styleId="EndnoteText">
    <w:name w:val="endnote text"/>
    <w:basedOn w:val="Normal"/>
    <w:link w:val="EndnoteTextChar"/>
    <w:uiPriority w:val="99"/>
    <w:semiHidden/>
    <w:unhideWhenUsed/>
    <w:rsid w:val="003A033A"/>
    <w:rPr>
      <w:sz w:val="20"/>
      <w:szCs w:val="20"/>
    </w:rPr>
  </w:style>
  <w:style w:type="character" w:customStyle="1" w:styleId="EndnoteTextChar">
    <w:name w:val="Endnote Text Char"/>
    <w:link w:val="EndnoteText"/>
    <w:uiPriority w:val="99"/>
    <w:semiHidden/>
    <w:rsid w:val="003A033A"/>
    <w:rPr>
      <w:rFonts w:ascii="Times New Roman" w:eastAsia="Times New Roman" w:hAnsi="Times New Roman"/>
    </w:rPr>
  </w:style>
  <w:style w:type="character" w:styleId="EndnoteReference">
    <w:name w:val="endnote reference"/>
    <w:uiPriority w:val="99"/>
    <w:semiHidden/>
    <w:unhideWhenUsed/>
    <w:rsid w:val="003A033A"/>
    <w:rPr>
      <w:vertAlign w:val="superscript"/>
    </w:rPr>
  </w:style>
  <w:style w:type="character" w:styleId="FollowedHyperlink">
    <w:name w:val="FollowedHyperlink"/>
    <w:uiPriority w:val="99"/>
    <w:semiHidden/>
    <w:unhideWhenUsed/>
    <w:rsid w:val="002204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226860">
      <w:bodyDiv w:val="1"/>
      <w:marLeft w:val="0"/>
      <w:marRight w:val="0"/>
      <w:marTop w:val="0"/>
      <w:marBottom w:val="0"/>
      <w:divBdr>
        <w:top w:val="none" w:sz="0" w:space="0" w:color="auto"/>
        <w:left w:val="none" w:sz="0" w:space="0" w:color="auto"/>
        <w:bottom w:val="none" w:sz="0" w:space="0" w:color="auto"/>
        <w:right w:val="none" w:sz="0" w:space="0" w:color="auto"/>
      </w:divBdr>
    </w:div>
    <w:div w:id="16939961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s3r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ttendancewo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D6F2-C4E2-DF41-A16A-D97D3A17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LAUSD</Company>
  <LinksUpToDate>false</LinksUpToDate>
  <CharactersWithSpaces>2316</CharactersWithSpaces>
  <SharedDoc>false</SharedDoc>
  <HLinks>
    <vt:vector size="12" baseType="variant">
      <vt:variant>
        <vt:i4>2883702</vt:i4>
      </vt:variant>
      <vt:variant>
        <vt:i4>3</vt:i4>
      </vt:variant>
      <vt:variant>
        <vt:i4>0</vt:i4>
      </vt:variant>
      <vt:variant>
        <vt:i4>5</vt:i4>
      </vt:variant>
      <vt:variant>
        <vt:lpwstr>http://www.attendanceworks.org/</vt:lpwstr>
      </vt:variant>
      <vt:variant>
        <vt:lpwstr/>
      </vt:variant>
      <vt:variant>
        <vt:i4>5832719</vt:i4>
      </vt:variant>
      <vt:variant>
        <vt:i4>0</vt:i4>
      </vt:variant>
      <vt:variant>
        <vt:i4>0</vt:i4>
      </vt:variant>
      <vt:variant>
        <vt:i4>5</vt:i4>
      </vt:variant>
      <vt:variant>
        <vt:lpwstr>http://www.s3rd.org/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subject/>
  <dc:creator>LAUSD User</dc:creator>
  <cp:keywords/>
  <cp:lastModifiedBy>Microsoft Office User</cp:lastModifiedBy>
  <cp:revision>2</cp:revision>
  <cp:lastPrinted>2010-01-27T00:56:00Z</cp:lastPrinted>
  <dcterms:created xsi:type="dcterms:W3CDTF">2018-09-21T15:28:00Z</dcterms:created>
  <dcterms:modified xsi:type="dcterms:W3CDTF">2018-09-21T15:28:00Z</dcterms:modified>
</cp:coreProperties>
</file>